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B8" w:rsidRPr="00615AC3" w:rsidRDefault="005B7AB8" w:rsidP="005B7AB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7. függelék </w:t>
      </w:r>
    </w:p>
    <w:p w:rsidR="005B7AB8" w:rsidRPr="00615AC3" w:rsidRDefault="005B7AB8" w:rsidP="005B7AB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5B7AB8" w:rsidRPr="00615AC3" w:rsidRDefault="005B7AB8" w:rsidP="005B7AB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5B7AB8" w:rsidRPr="00615AC3" w:rsidRDefault="005B7AB8" w:rsidP="005B7AB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</w:rPr>
      </w:pPr>
      <w:r w:rsidRPr="00615AC3">
        <w:rPr>
          <w:rFonts w:ascii="Times New Roman" w:hAnsi="Times New Roman" w:cs="Times New Roman"/>
          <w:color w:val="222222"/>
        </w:rPr>
        <w:t>Vasút védőtávolságára vonatkozó előírások közül</w:t>
      </w:r>
      <w:r w:rsidRPr="00615AC3">
        <w:rPr>
          <w:rFonts w:ascii="Times New Roman" w:hAnsi="Times New Roman" w:cs="Times New Roman"/>
        </w:rPr>
        <w:t xml:space="preserve"> különösen az alábbi jogszabályokat, illetve a kiemelt jogszabályi rendelkezéseket kell figyelembe venni:</w:t>
      </w:r>
    </w:p>
    <w:p w:rsidR="005B7AB8" w:rsidRPr="00615AC3" w:rsidRDefault="005B7AB8" w:rsidP="005B7AB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5B7AB8" w:rsidRPr="00615AC3" w:rsidRDefault="005B7AB8" w:rsidP="005B7AB8">
      <w:pPr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A vasútról 1993. évi XCV. törvény </w:t>
      </w:r>
    </w:p>
    <w:p w:rsidR="005B7AB8" w:rsidRPr="00615AC3" w:rsidRDefault="005B7AB8" w:rsidP="005B7AB8">
      <w:pPr>
        <w:shd w:val="clear" w:color="auto" w:fill="FFFFFF"/>
        <w:ind w:right="125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615AC3">
        <w:rPr>
          <w:rFonts w:ascii="Times New Roman" w:hAnsi="Times New Roman" w:cs="Times New Roman"/>
          <w:color w:val="000000"/>
          <w:sz w:val="19"/>
          <w:szCs w:val="19"/>
        </w:rPr>
        <w:t>- VI. Fejezet: A VASÚTI KÖZLEKEDÉS BIZTONSÁGA</w:t>
      </w:r>
    </w:p>
    <w:p w:rsidR="005B7AB8" w:rsidRPr="00615AC3" w:rsidRDefault="005B7AB8" w:rsidP="005B7AB8">
      <w:pPr>
        <w:shd w:val="clear" w:color="auto" w:fill="FFFFFF"/>
        <w:ind w:right="125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615AC3">
        <w:rPr>
          <w:rFonts w:ascii="Times New Roman" w:hAnsi="Times New Roman" w:cs="Times New Roman"/>
          <w:color w:val="000000"/>
          <w:sz w:val="19"/>
          <w:szCs w:val="19"/>
        </w:rPr>
        <w:t>(3) A vasutat keresztező és megközelítő út, vezeték vagy egyéb építmény létesítéséhez, átalakításához és megszüntetéséhez, a terep szintjét megváltoztató földmunka és fásítás végzéséhez - ha jogszabály kivételt nem tesz - az üzemben tartó hozzájárulása szükséges.</w:t>
      </w:r>
    </w:p>
    <w:p w:rsidR="005B7AB8" w:rsidRPr="00615AC3" w:rsidRDefault="005B7AB8" w:rsidP="005B7AB8">
      <w:pPr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000000"/>
          <w:sz w:val="19"/>
          <w:szCs w:val="19"/>
        </w:rPr>
        <w:t>Az országos településrendezési és Építési követelményekről szóló 253/1997. (XII. 20.) Korm. rendelet</w:t>
      </w:r>
    </w:p>
    <w:p w:rsidR="005B7AB8" w:rsidRPr="00615AC3" w:rsidRDefault="005B7AB8" w:rsidP="005B7AB8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000000"/>
          <w:sz w:val="19"/>
          <w:szCs w:val="19"/>
        </w:rPr>
        <w:t>38.§ (10)</w:t>
      </w:r>
      <w:r w:rsidRPr="00615AC3">
        <w:rPr>
          <w:rFonts w:ascii="Times New Roman" w:hAnsi="Times New Roman" w:cs="Times New Roman"/>
          <w:color w:val="000000"/>
          <w:sz w:val="19"/>
          <w:szCs w:val="19"/>
        </w:rPr>
        <w:t xml:space="preserve"> Országos törzshálózati vasúti pálya szélső vágányától számított 50 m, valamint egyéb környezeti hatásvizsgálathoz kötött vasúti üzemi létesítmény esetében 100 m távolságon belül építmény csak a vonatkozó feltételek szerint helyezhető el. </w:t>
      </w:r>
    </w:p>
    <w:p w:rsidR="00D07554" w:rsidRDefault="00D07554">
      <w:bookmarkStart w:id="0" w:name="_GoBack"/>
      <w:bookmarkEnd w:id="0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B8"/>
    <w:rsid w:val="005B7AB8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FBBF8-5A57-4C84-8826-FDF8F62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7AB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B7AB8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2020-07-15T09:29:00Z</dcterms:created>
  <dcterms:modified xsi:type="dcterms:W3CDTF">2020-07-15T09:29:00Z</dcterms:modified>
</cp:coreProperties>
</file>