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24" w:rsidRDefault="00115524" w:rsidP="00115524">
      <w:pPr>
        <w:jc w:val="both"/>
        <w:rPr>
          <w:i/>
        </w:rPr>
      </w:pPr>
      <w:r>
        <w:rPr>
          <w:i/>
        </w:rPr>
        <w:t>1. melléklet a 2/2015. (II. 15.</w:t>
      </w:r>
      <w:bookmarkStart w:id="0" w:name="_GoBack"/>
      <w:bookmarkEnd w:id="0"/>
      <w:r w:rsidRPr="006D4E16">
        <w:rPr>
          <w:i/>
        </w:rPr>
        <w:t>) önkormányzati rendelethez</w:t>
      </w:r>
    </w:p>
    <w:p w:rsidR="00115524" w:rsidRDefault="00115524" w:rsidP="00115524">
      <w:pPr>
        <w:pStyle w:val="Szvegtrzs3"/>
        <w:rPr>
          <w:b/>
          <w:bCs/>
          <w:sz w:val="24"/>
        </w:rPr>
      </w:pPr>
    </w:p>
    <w:p w:rsidR="00115524" w:rsidRDefault="00115524" w:rsidP="00115524">
      <w:pPr>
        <w:pStyle w:val="Szvegtrzs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Temetési hely díja (újraváltási díja)</w:t>
      </w:r>
    </w:p>
    <w:p w:rsidR="00115524" w:rsidRDefault="00115524" w:rsidP="00115524">
      <w:pPr>
        <w:pStyle w:val="Szvegtrzs3"/>
        <w:spacing w:after="0"/>
        <w:jc w:val="center"/>
        <w:rPr>
          <w:b/>
          <w:bCs/>
          <w:sz w:val="24"/>
        </w:rPr>
      </w:pPr>
    </w:p>
    <w:tbl>
      <w:tblPr>
        <w:tblStyle w:val="Rcsostblzat"/>
        <w:tblW w:w="0" w:type="auto"/>
        <w:tblInd w:w="817" w:type="dxa"/>
        <w:tblLook w:val="04A0"/>
      </w:tblPr>
      <w:tblGrid>
        <w:gridCol w:w="534"/>
        <w:gridCol w:w="4536"/>
        <w:gridCol w:w="2268"/>
      </w:tblGrid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</w:t>
            </w:r>
          </w:p>
        </w:tc>
      </w:tr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Egyszemélyes sírhely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Kétszemélyes sírhely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Gyermek sírhely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Urna sírhely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Sírbolt (kripta)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  <w:tr w:rsidR="00115524" w:rsidTr="00D72497">
        <w:tc>
          <w:tcPr>
            <w:tcW w:w="534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4536" w:type="dxa"/>
          </w:tcPr>
          <w:p w:rsidR="00115524" w:rsidRDefault="00115524" w:rsidP="00D72497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Díszsírhely</w:t>
            </w:r>
          </w:p>
        </w:tc>
        <w:tc>
          <w:tcPr>
            <w:tcW w:w="2268" w:type="dxa"/>
          </w:tcPr>
          <w:p w:rsidR="00115524" w:rsidRDefault="00115524" w:rsidP="00D72497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</w:tbl>
    <w:p w:rsidR="00115524" w:rsidRDefault="00115524" w:rsidP="00115524"/>
    <w:p w:rsidR="00115524" w:rsidRDefault="00115524" w:rsidP="00115524">
      <w:r>
        <w:t>A díjak az általános forgalmi adót nem tartalmazzák.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24"/>
    <w:rsid w:val="00115524"/>
    <w:rsid w:val="002623B7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52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1155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15524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1552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2015-03-30T16:56:00Z</dcterms:created>
  <dcterms:modified xsi:type="dcterms:W3CDTF">2015-03-30T16:56:00Z</dcterms:modified>
</cp:coreProperties>
</file>