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9EB" w:rsidRPr="00CF39EB" w:rsidRDefault="00CF39EB" w:rsidP="00CF39EB">
      <w:pPr>
        <w:jc w:val="center"/>
        <w:rPr>
          <w:rFonts w:eastAsia="Calibri"/>
          <w:b/>
          <w:lang w:eastAsia="en-US"/>
        </w:rPr>
      </w:pPr>
      <w:r w:rsidRPr="00CF39EB">
        <w:rPr>
          <w:rFonts w:eastAsia="Calibri"/>
          <w:b/>
          <w:lang w:eastAsia="en-US"/>
        </w:rPr>
        <w:t>Előzetes hatásvizsgálat: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>A jogalkotásról szóló 2010. évi CXXX. törvény 17. § (1) bekezdése értelm</w:t>
      </w:r>
      <w:bookmarkStart w:id="0" w:name="_GoBack"/>
      <w:bookmarkEnd w:id="0"/>
      <w:r>
        <w:t>ében a jogszabályok előkészítése során előzetes hatásvizsgálatot kell lefolytatni, az alábbi tényezőkre vonatkozóan: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>A rendelet-tervezet:</w:t>
      </w:r>
    </w:p>
    <w:p w:rsidR="00CF39EB" w:rsidRDefault="00CF39EB" w:rsidP="00CF39EB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- </w:t>
      </w:r>
      <w:r>
        <w:rPr>
          <w:u w:val="single"/>
        </w:rPr>
        <w:t>Társadalmi hatás</w:t>
      </w:r>
      <w:r>
        <w:t xml:space="preserve">: </w:t>
      </w:r>
      <w:r>
        <w:rPr>
          <w:lang w:eastAsia="ar-SA"/>
        </w:rPr>
        <w:t xml:space="preserve">Az új önkormányzati rendelet elkészítése, vagy a korábbi rendelet felülvizsgálata az </w:t>
      </w:r>
      <w:proofErr w:type="spellStart"/>
      <w:r>
        <w:rPr>
          <w:lang w:eastAsia="ar-SA"/>
        </w:rPr>
        <w:t>Mötv</w:t>
      </w:r>
      <w:proofErr w:type="spellEnd"/>
      <w:r>
        <w:rPr>
          <w:lang w:eastAsia="ar-SA"/>
        </w:rPr>
        <w:t>. alapján kötelező.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 - </w:t>
      </w:r>
      <w:r>
        <w:rPr>
          <w:u w:val="single"/>
        </w:rPr>
        <w:t>Gazdasági, költségvetési hatása</w:t>
      </w:r>
      <w:r>
        <w:t xml:space="preserve">: </w:t>
      </w:r>
      <w:r>
        <w:rPr>
          <w:lang w:eastAsia="ar-SA"/>
        </w:rPr>
        <w:t xml:space="preserve">A rendeletben foglaltak végrehajtásának közvetlen gazdasági, költségvetési hatása nincs. 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A rendeletnek közvetlen </w:t>
      </w:r>
      <w:r>
        <w:rPr>
          <w:u w:val="single"/>
        </w:rPr>
        <w:t>környezeti hatása</w:t>
      </w:r>
      <w:r>
        <w:t xml:space="preserve"> nincs.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A rendeletnek közvetlen </w:t>
      </w:r>
      <w:r>
        <w:rPr>
          <w:u w:val="single"/>
        </w:rPr>
        <w:t>egészségi hatása</w:t>
      </w:r>
      <w:r>
        <w:t xml:space="preserve">, egészségügyi következménye nincs. 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>
        <w:rPr>
          <w:u w:val="single"/>
        </w:rPr>
        <w:t xml:space="preserve">A tervezetnek adminisztratív </w:t>
      </w:r>
      <w:proofErr w:type="spellStart"/>
      <w:r>
        <w:rPr>
          <w:u w:val="single"/>
        </w:rPr>
        <w:t>terheket</w:t>
      </w:r>
      <w:proofErr w:type="spellEnd"/>
      <w:r>
        <w:rPr>
          <w:u w:val="single"/>
        </w:rPr>
        <w:t xml:space="preserve"> befolyásoló hatása</w:t>
      </w:r>
      <w:r>
        <w:t>: az adminisztratív munka megszervezése nem jelent többletfeladatot.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>
        <w:rPr>
          <w:u w:val="single"/>
        </w:rPr>
        <w:t>A rendelet megalkotásának szükségessége</w:t>
      </w:r>
      <w:r>
        <w:t xml:space="preserve">: </w:t>
      </w:r>
      <w:r>
        <w:rPr>
          <w:lang w:eastAsia="ar-SA"/>
        </w:rPr>
        <w:t>Törvényi előírás alapján vált szükségessé a rendelet megalkotása.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>
        <w:rPr>
          <w:u w:val="single"/>
        </w:rPr>
        <w:t>A jogalkotás elmaradásának várható következményei</w:t>
      </w:r>
      <w:r>
        <w:t xml:space="preserve">: </w:t>
      </w:r>
      <w:r>
        <w:rPr>
          <w:lang w:eastAsia="ar-SA"/>
        </w:rPr>
        <w:t>A rendelet megalkotásának elmaradása esetén az önkormányzat alapdokumentuma nem felelnek meg a törvényi előírásnak.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- </w:t>
      </w:r>
      <w:r>
        <w:rPr>
          <w:u w:val="single"/>
        </w:rPr>
        <w:t>A rendelet alkalmazásához szükséges személyi, szervezeti, tárgyi és pénzügyi feltételek</w:t>
      </w:r>
      <w:r>
        <w:t xml:space="preserve">: </w:t>
      </w:r>
      <w:r>
        <w:rPr>
          <w:lang w:eastAsia="ar-SA"/>
        </w:rPr>
        <w:t>A jogszabály alkalmazásához szükséges személyi, tárgyi, szervezeti és pénzügyi feltételek rendelkezésre állnak.</w:t>
      </w:r>
    </w:p>
    <w:p w:rsidR="00CF39EB" w:rsidRDefault="00CF39EB" w:rsidP="00CF39EB">
      <w:pPr>
        <w:rPr>
          <w:b/>
        </w:rPr>
      </w:pPr>
    </w:p>
    <w:p w:rsidR="00CF39EB" w:rsidRDefault="00CF39EB" w:rsidP="00CF39EB">
      <w:pPr>
        <w:rPr>
          <w:b/>
        </w:rPr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Általános indokolás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  <w:r>
        <w:t>Magyarország önkormányzatairól szóló 211. évi CLXXXIX. törvény 43. § (3) bekezdésében kapott felhatalmazás alapján az önkormányzat megalkotja szervezeti és működési szabályzatát.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Részletes indokolás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</w:pPr>
      <w:r>
        <w:t>1.- 3. §-hoz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</w:pPr>
      <w:r>
        <w:t>Általános rendelkezéseket tartalmazza.</w:t>
      </w: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CF39EB" w:rsidRDefault="00CF39EB" w:rsidP="00CF39EB">
      <w:pPr>
        <w:overflowPunct w:val="0"/>
        <w:autoSpaceDE w:val="0"/>
        <w:autoSpaceDN w:val="0"/>
        <w:adjustRightInd w:val="0"/>
        <w:jc w:val="center"/>
        <w:textAlignment w:val="baseline"/>
      </w:pPr>
      <w:r>
        <w:t>4. – 6. §-hoz</w:t>
      </w:r>
    </w:p>
    <w:p w:rsidR="00CF39EB" w:rsidRDefault="00CF39EB" w:rsidP="00CF39EB">
      <w:pPr>
        <w:tabs>
          <w:tab w:val="center" w:pos="6521"/>
        </w:tabs>
      </w:pPr>
      <w:r>
        <w:t>A települési képviselő jogait és kötelezettségeit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7. §</w:t>
      </w:r>
    </w:p>
    <w:p w:rsidR="00CF39EB" w:rsidRDefault="00CF39EB" w:rsidP="00CF39EB">
      <w:pPr>
        <w:tabs>
          <w:tab w:val="center" w:pos="6521"/>
        </w:tabs>
      </w:pPr>
      <w:r>
        <w:t>A képviselő-testület létszámát és a tagjainak névsorára utaló 1. számú mellékletet tartalmazza.</w:t>
      </w:r>
    </w:p>
    <w:p w:rsidR="00CF39EB" w:rsidRDefault="00CF39EB" w:rsidP="00CF39EB">
      <w:pPr>
        <w:tabs>
          <w:tab w:val="center" w:pos="6521"/>
        </w:tabs>
        <w:jc w:val="center"/>
      </w:pPr>
    </w:p>
    <w:p w:rsidR="00CF39EB" w:rsidRDefault="00CF39EB" w:rsidP="00CF39EB">
      <w:pPr>
        <w:tabs>
          <w:tab w:val="center" w:pos="6521"/>
        </w:tabs>
        <w:jc w:val="center"/>
      </w:pPr>
      <w:r>
        <w:t>8. -14.§</w:t>
      </w:r>
    </w:p>
    <w:p w:rsidR="00CF39EB" w:rsidRDefault="00CF39EB" w:rsidP="00CF39EB">
      <w:pPr>
        <w:tabs>
          <w:tab w:val="center" w:pos="6521"/>
        </w:tabs>
      </w:pPr>
      <w:r>
        <w:t>A képviselő-testület rendes, rendkívüli, nyilvános és zárt üléseinek szabályait tartalmazza.</w:t>
      </w:r>
    </w:p>
    <w:p w:rsidR="00CF39EB" w:rsidRDefault="00CF39EB" w:rsidP="00CF39EB">
      <w:pPr>
        <w:tabs>
          <w:tab w:val="center" w:pos="6521"/>
        </w:tabs>
        <w:jc w:val="center"/>
      </w:pPr>
    </w:p>
    <w:p w:rsidR="00CF39EB" w:rsidRDefault="00CF39EB" w:rsidP="00CF39EB">
      <w:pPr>
        <w:tabs>
          <w:tab w:val="center" w:pos="6521"/>
        </w:tabs>
        <w:jc w:val="center"/>
      </w:pPr>
      <w:r>
        <w:t>15.- 16. §</w:t>
      </w:r>
    </w:p>
    <w:p w:rsidR="00CF39EB" w:rsidRDefault="00CF39EB" w:rsidP="00CF39EB">
      <w:pPr>
        <w:tabs>
          <w:tab w:val="center" w:pos="6521"/>
        </w:tabs>
      </w:pPr>
      <w:r>
        <w:t>Az ülések összehívásának szabályait tartalmazza: ki és hogyan hívhatja össze és vezeti az ülést, mit tartalmaz a meghívó, kik az állandó meghívottak.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17.- 20.§</w:t>
      </w:r>
    </w:p>
    <w:p w:rsidR="00CF39EB" w:rsidRDefault="00CF39EB" w:rsidP="00CF39EB">
      <w:pPr>
        <w:tabs>
          <w:tab w:val="center" w:pos="6521"/>
        </w:tabs>
      </w:pPr>
      <w:r>
        <w:t>Az ülés vezetésével kapcsolatos szabályokat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lastRenderedPageBreak/>
        <w:t>21.- 23.§</w:t>
      </w:r>
    </w:p>
    <w:p w:rsidR="00CF39EB" w:rsidRDefault="00CF39EB" w:rsidP="00CF39EB">
      <w:pPr>
        <w:tabs>
          <w:tab w:val="center" w:pos="6521"/>
        </w:tabs>
      </w:pPr>
      <w:r>
        <w:t>Az előterjesztés típusait, formáját, a benyújtó személyeket tartalmazza, valamint a módosító indítvánnyal kapcsolatos szabályokat.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24.- 25.§</w:t>
      </w:r>
    </w:p>
    <w:p w:rsidR="00CF39EB" w:rsidRDefault="00CF39EB" w:rsidP="00CF39EB">
      <w:pPr>
        <w:tabs>
          <w:tab w:val="center" w:pos="6521"/>
        </w:tabs>
      </w:pPr>
      <w:r>
        <w:t>A napirend vitájának szabályairól és az ügyrendi javaslatról szól.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26.§</w:t>
      </w:r>
    </w:p>
    <w:p w:rsidR="00CF39EB" w:rsidRDefault="00CF39EB" w:rsidP="00CF39EB">
      <w:pPr>
        <w:tabs>
          <w:tab w:val="center" w:pos="6521"/>
        </w:tabs>
      </w:pPr>
      <w:r>
        <w:t>A képviselői kérdés szabályait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27. - 31.§</w:t>
      </w:r>
    </w:p>
    <w:p w:rsidR="00CF39EB" w:rsidRDefault="00CF39EB" w:rsidP="00CF39EB">
      <w:pPr>
        <w:tabs>
          <w:tab w:val="center" w:pos="6521"/>
        </w:tabs>
      </w:pPr>
      <w:r>
        <w:t>A döntéshozatal folyamatát, a minősített szavazattöbbség, név szerinti szavazás és a titkos szavazás szabályait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32.- 33.§</w:t>
      </w:r>
    </w:p>
    <w:p w:rsidR="00CF39EB" w:rsidRDefault="00CF39EB" w:rsidP="00CF39EB">
      <w:pPr>
        <w:tabs>
          <w:tab w:val="center" w:pos="6521"/>
        </w:tabs>
      </w:pPr>
      <w:r>
        <w:t>A döntések kihirdetésének és a jegyzőkönyvezésnek a szabályairól szól.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34.§</w:t>
      </w:r>
    </w:p>
    <w:p w:rsidR="00CF39EB" w:rsidRDefault="00CF39EB" w:rsidP="00CF39EB">
      <w:pPr>
        <w:tabs>
          <w:tab w:val="center" w:pos="6521"/>
        </w:tabs>
      </w:pPr>
      <w:r>
        <w:t>Az éves munkaterv elkészítéséről szól.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35. – 40.§</w:t>
      </w:r>
    </w:p>
    <w:p w:rsidR="00CF39EB" w:rsidRDefault="00CF39EB" w:rsidP="00CF39EB">
      <w:pPr>
        <w:tabs>
          <w:tab w:val="center" w:pos="6521"/>
        </w:tabs>
      </w:pPr>
      <w:r>
        <w:t>A bizottságokra vonatkozó részletszabályokat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41.- 47.§</w:t>
      </w:r>
    </w:p>
    <w:p w:rsidR="00CF39EB" w:rsidRDefault="00CF39EB" w:rsidP="00CF39EB">
      <w:pPr>
        <w:tabs>
          <w:tab w:val="center" w:pos="6521"/>
        </w:tabs>
      </w:pPr>
      <w:r>
        <w:t>A településrészi önkormányzat létrehozásával, működésével, feladataival, gazdálkodásával és illetékességi területével kapcsolatos szabályokat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48.§</w:t>
      </w:r>
    </w:p>
    <w:p w:rsidR="00CF39EB" w:rsidRDefault="00CF39EB" w:rsidP="00CF39EB">
      <w:pPr>
        <w:tabs>
          <w:tab w:val="center" w:pos="6521"/>
        </w:tabs>
      </w:pPr>
      <w:r>
        <w:t>A tanácsnokkal kapcsolatos szabályokat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49. – 50. §</w:t>
      </w:r>
    </w:p>
    <w:p w:rsidR="00CF39EB" w:rsidRDefault="00CF39EB" w:rsidP="00CF39EB">
      <w:pPr>
        <w:tabs>
          <w:tab w:val="center" w:pos="6521"/>
        </w:tabs>
      </w:pPr>
      <w:r>
        <w:t>A polgármester és az alpolgármester feladatait jelöli meg általánosságban.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51.§</w:t>
      </w:r>
    </w:p>
    <w:p w:rsidR="00CF39EB" w:rsidRDefault="00CF39EB" w:rsidP="00CF39EB">
      <w:pPr>
        <w:tabs>
          <w:tab w:val="center" w:pos="6521"/>
        </w:tabs>
      </w:pPr>
      <w:r>
        <w:t>A jegyző és a polgármesteri hivatal feladatait jelöli meg általánosságban.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53. – 55. §</w:t>
      </w:r>
    </w:p>
    <w:p w:rsidR="00CF39EB" w:rsidRDefault="00CF39EB" w:rsidP="00CF39EB">
      <w:pPr>
        <w:tabs>
          <w:tab w:val="center" w:pos="6521"/>
        </w:tabs>
      </w:pPr>
      <w:r>
        <w:t xml:space="preserve">A helyi népszavazás, a lakossági fórum, illetve a </w:t>
      </w:r>
      <w:proofErr w:type="spellStart"/>
      <w:r>
        <w:t>közmeghallgatás</w:t>
      </w:r>
      <w:proofErr w:type="spellEnd"/>
      <w:r>
        <w:t xml:space="preserve"> szabályait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56.§</w:t>
      </w:r>
    </w:p>
    <w:p w:rsidR="00CF39EB" w:rsidRDefault="00CF39EB" w:rsidP="00CF39EB">
      <w:pPr>
        <w:tabs>
          <w:tab w:val="center" w:pos="6521"/>
        </w:tabs>
      </w:pPr>
      <w:r>
        <w:t>A nemzetiségi önkormányzat és a helyi önkormányzat között kötendő együttműködési megállapodás tartalmi elemeit, a nemzetiségi önkormányzat munkájának végzéséhez szükséges segítséget tartalmazza.</w:t>
      </w:r>
    </w:p>
    <w:p w:rsidR="00CF39EB" w:rsidRDefault="00CF39EB" w:rsidP="00CF39EB">
      <w:pPr>
        <w:tabs>
          <w:tab w:val="center" w:pos="6521"/>
        </w:tabs>
      </w:pPr>
    </w:p>
    <w:p w:rsidR="00CF39EB" w:rsidRDefault="00CF39EB" w:rsidP="00CF39EB">
      <w:pPr>
        <w:tabs>
          <w:tab w:val="center" w:pos="6521"/>
        </w:tabs>
        <w:jc w:val="center"/>
      </w:pPr>
      <w:r>
        <w:t>57-58. §</w:t>
      </w:r>
    </w:p>
    <w:p w:rsidR="00CF39EB" w:rsidRDefault="00CF39EB" w:rsidP="00CF39EB">
      <w:pPr>
        <w:tabs>
          <w:tab w:val="center" w:pos="6521"/>
        </w:tabs>
      </w:pPr>
      <w:r>
        <w:t>Az értelmező és hatályba léptető rendelkezéseket tartalmazza.</w:t>
      </w:r>
    </w:p>
    <w:p w:rsidR="00CF39EB" w:rsidRDefault="00CF39EB" w:rsidP="00CF39EB">
      <w:pPr>
        <w:tabs>
          <w:tab w:val="center" w:pos="6521"/>
        </w:tabs>
      </w:pPr>
    </w:p>
    <w:p w:rsidR="00E42BBF" w:rsidRDefault="00E42BBF"/>
    <w:sectPr w:rsidR="00E4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EB"/>
    <w:rsid w:val="00CF39EB"/>
    <w:rsid w:val="00E4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2C4D"/>
  <w15:chartTrackingRefBased/>
  <w15:docId w15:val="{40B67D17-9AFE-4E65-BBBF-728F8C99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Miskolczy-Krizsán Mónika</dc:creator>
  <cp:keywords/>
  <dc:description/>
  <cp:lastModifiedBy>dr. Miskolczy-Krizsán Mónika</cp:lastModifiedBy>
  <cp:revision>1</cp:revision>
  <dcterms:created xsi:type="dcterms:W3CDTF">2019-12-09T08:37:00Z</dcterms:created>
  <dcterms:modified xsi:type="dcterms:W3CDTF">2019-12-09T08:39:00Z</dcterms:modified>
</cp:coreProperties>
</file>