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06" w:rsidRDefault="00187906" w:rsidP="00187906">
      <w:r>
        <w:rPr>
          <w:u w:val="single"/>
        </w:rPr>
        <w:t>4. függelék a 14/2016.(IX.15) önkormányzati rendelethez</w:t>
      </w:r>
    </w:p>
    <w:p w:rsidR="00187906" w:rsidRDefault="00187906" w:rsidP="00187906">
      <w:pPr>
        <w:jc w:val="both"/>
      </w:pPr>
    </w:p>
    <w:p w:rsidR="00187906" w:rsidRDefault="00187906" w:rsidP="00187906">
      <w:pPr>
        <w:jc w:val="both"/>
        <w:rPr>
          <w:u w:val="single"/>
        </w:rPr>
      </w:pPr>
      <w:r>
        <w:rPr>
          <w:b/>
          <w:bCs/>
        </w:rPr>
        <w:t>Tengelic Község Önkormányzata hatályos rendeletei módosításokkal, egységes szerkezetben</w:t>
      </w:r>
    </w:p>
    <w:p w:rsidR="00187906" w:rsidRDefault="00187906" w:rsidP="00187906">
      <w:pPr>
        <w:jc w:val="both"/>
        <w:rPr>
          <w:u w:val="single"/>
        </w:rPr>
      </w:pPr>
    </w:p>
    <w:tbl>
      <w:tblPr>
        <w:tblW w:w="8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5691"/>
      </w:tblGrid>
      <w:tr w:rsidR="00187906" w:rsidTr="004F6203">
        <w:trPr>
          <w:trHeight w:val="465"/>
        </w:trPr>
        <w:tc>
          <w:tcPr>
            <w:tcW w:w="2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1/1993. ( I.21. 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Az állattartásról.</w:t>
            </w:r>
          </w:p>
        </w:tc>
      </w:tr>
      <w:tr w:rsidR="00187906" w:rsidTr="004F6203">
        <w:trPr>
          <w:trHeight w:val="46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1/1998. ( I.26. 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gyermekvédelmi támogatási rendszerről.</w:t>
            </w:r>
          </w:p>
        </w:tc>
      </w:tr>
      <w:tr w:rsidR="00187906" w:rsidTr="004F6203">
        <w:trPr>
          <w:trHeight w:val="780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10/2000. ( VIII.2.)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község önkormányzati jelképeiről és használatukról.</w:t>
            </w:r>
          </w:p>
        </w:tc>
      </w:tr>
      <w:tr w:rsidR="00187906" w:rsidTr="004F6203">
        <w:trPr>
          <w:trHeight w:val="100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12/2001. ( X.27. 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képviselő-testület hivatalának köztisztviselői, közszolgálati jogviszonyának egyes kérdéseiről és a részükre adható szociális, jóléti juttatásokról.</w:t>
            </w:r>
          </w:p>
        </w:tc>
      </w:tr>
      <w:tr w:rsidR="00187906" w:rsidTr="004F6203">
        <w:trPr>
          <w:trHeight w:val="46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5/2002. ( VI.26. 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közművelődésről.</w:t>
            </w:r>
          </w:p>
        </w:tc>
      </w:tr>
      <w:tr w:rsidR="00187906" w:rsidTr="004F6203">
        <w:trPr>
          <w:trHeight w:val="46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9/2004. ( V.29. 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Közterületek használata.</w:t>
            </w:r>
          </w:p>
        </w:tc>
      </w:tr>
      <w:tr w:rsidR="00187906" w:rsidTr="004F6203">
        <w:trPr>
          <w:trHeight w:val="46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10/2004. ( VII.1. 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Talajterhelési díjjal kapcsolatos adatszolgáltatási, eljárási és mentességi szabályokról.</w:t>
            </w:r>
          </w:p>
        </w:tc>
      </w:tr>
      <w:tr w:rsidR="00187906" w:rsidTr="004F6203">
        <w:trPr>
          <w:trHeight w:val="76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14/2004. ( VIII.31. 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Szekszárd és környéke közös helyi hulladékgazdálkodási tervről</w:t>
            </w:r>
          </w:p>
        </w:tc>
      </w:tr>
      <w:tr w:rsidR="00187906" w:rsidTr="004F6203">
        <w:trPr>
          <w:trHeight w:val="76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2/2006.(II.16.)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község Szabályozási Tervének jóváhagyásáról és Helyi Építési Szabályzatának megállapításáról</w:t>
            </w:r>
          </w:p>
        </w:tc>
      </w:tr>
      <w:tr w:rsidR="00187906" w:rsidTr="004F6203">
        <w:trPr>
          <w:trHeight w:val="46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13/2007. ( VII.19. 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Hatáskör gyakorlásának átruházásáról.</w:t>
            </w:r>
          </w:p>
        </w:tc>
      </w:tr>
      <w:tr w:rsidR="00187906" w:rsidTr="004F6203">
        <w:trPr>
          <w:trHeight w:val="765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24/2007. (XII.19.)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Helyi jelentőségű védett természeti területek védettségének fenntartásáról</w:t>
            </w:r>
          </w:p>
        </w:tc>
      </w:tr>
      <w:tr w:rsidR="00187906" w:rsidTr="004F6203">
        <w:trPr>
          <w:trHeight w:val="1050"/>
        </w:trPr>
        <w:tc>
          <w:tcPr>
            <w:tcW w:w="2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12/2008. (VI.25.)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Az önkormányzat tulajdonában lévő önkormányzati lakások és helyiségek bérletéről, a lakbérek mértékéről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15/2009. (IX.25.)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Az önkormányzat költségvetési és zárszámadási rendeleteinek tartalmi követelményiről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11/2010. (IV.21.)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Az épített örökség helyi védelméről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14/2011. (X.20.) 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mezei őrszolgálat létesítéséről és működéséről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14/2012. (IX.13.)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906" w:rsidRDefault="00187906" w:rsidP="004F620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Tengelic Községért kitüntető cím alapításáról és adományozásáról</w:t>
            </w:r>
          </w:p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16/2012. (X.18.)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 közterületek nemzeti ünnepeken történő </w:t>
            </w:r>
            <w:proofErr w:type="spellStart"/>
            <w:r>
              <w:rPr>
                <w:b/>
                <w:bCs/>
              </w:rPr>
              <w:t>fellobogózásának</w:t>
            </w:r>
            <w:proofErr w:type="spellEnd"/>
            <w:r>
              <w:rPr>
                <w:b/>
                <w:bCs/>
              </w:rPr>
              <w:t xml:space="preserve"> rendjéről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19/2012. (XI.14.)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Tengelic község természeti értékeinek védelméről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21/2012. (XII.15.) 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Az önkormányzat vagyonáról és a vagyongazdálkodás szabályairól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8/2013. (IV.25.)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közterületek elnevezéséről valamint az elnevezésük megváltoztatására irányuló kezdeményezés és a házszám-megállapítás szabályairól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9/2013.  (V.23.)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</w:rPr>
              <w:t>A temetőkről és a temetkezésről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17/2013. (XII.18.)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Az államháztartáson kívüli forrás átvétele és átadása szabályairól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5/2014. (III.12.) 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906" w:rsidRDefault="00187906" w:rsidP="004F6203">
            <w:pPr>
              <w:rPr>
                <w:b/>
              </w:rPr>
            </w:pPr>
            <w:r>
              <w:rPr>
                <w:b/>
              </w:rPr>
              <w:t>A nem közművel összegyűjtött háztartási szennyvíz begyűjtésére vonatkozó helyi közszolgáltatás ellátásáról</w:t>
            </w:r>
          </w:p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9/2014. (VI.26.) 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 helyi népszavazás kezdeményezéséhez szükséges választópolgárok számáról</w:t>
            </w:r>
          </w:p>
          <w:p w:rsidR="00187906" w:rsidRDefault="00187906" w:rsidP="004F6203">
            <w:pPr>
              <w:rPr>
                <w:b/>
              </w:rPr>
            </w:pP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12/2014. (X.27.)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Az önkormányzati képviselők és bizottsági tagok tiszteletdíjáról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4/2015. (II.25.)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 pénzbeli és természetbeni, valamint a személyes gondoskodást nyújtó szociális ellátásokról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6/2015. (II.25.) 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 házasságkötés engedélyezésének szabályairól és díjairól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10/2015. (V.28.)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 közösségi együttélés alapvető szabályairól, valamint ezek elmulasztásának jogkövetkezményeiről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16/2015. (XII.16.)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 polgármesteri hivatalban foglalkoztatott köztisztviselők illetménykiegészítéséről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17/2015. (XII.16.)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 helyi adókról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4/2016. ( III.24.)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Az Önkormányzat által fenntartott konyha által biztosított étkeztetés térítési díjainak megállapításáról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5/2016. (IV.27.)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Az első lakáshoz jutók támogatásáról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8/2016. (V.30.)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Az egészségügyi alapellátási körzetek megállapításáról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11/2016. (VIII.10.)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 köztisztaság védelméről és a települési hulladék kezelésével kapcsolatos kötelező helyi közszolgáltatásról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12/2016. (VIII.10.)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 vendéglátó üzletek éjszakai nyitva tartási rendjének szabályozásáról</w:t>
            </w:r>
          </w:p>
        </w:tc>
      </w:tr>
      <w:tr w:rsidR="00187906" w:rsidTr="004F6203">
        <w:trPr>
          <w:trHeight w:val="5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906" w:rsidRDefault="00187906" w:rsidP="004F620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14/2016.(IX.15.)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906" w:rsidRDefault="00187906" w:rsidP="004F620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Az önkormányzat és szervei Szervezeti és Működési Szabályzatáról</w:t>
            </w:r>
          </w:p>
        </w:tc>
      </w:tr>
    </w:tbl>
    <w:p w:rsidR="00956F90" w:rsidRDefault="00956F90">
      <w:bookmarkStart w:id="0" w:name="_GoBack"/>
      <w:bookmarkEnd w:id="0"/>
    </w:p>
    <w:sectPr w:rsidR="0095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06"/>
    <w:rsid w:val="00187906"/>
    <w:rsid w:val="00476835"/>
    <w:rsid w:val="00494E30"/>
    <w:rsid w:val="009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7906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7906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2016-09-21T06:19:00Z</dcterms:created>
  <dcterms:modified xsi:type="dcterms:W3CDTF">2016-09-21T06:19:00Z</dcterms:modified>
</cp:coreProperties>
</file>