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0948" w14:textId="77777777" w:rsidR="004745D4" w:rsidRPr="00E467FF" w:rsidRDefault="004745D4" w:rsidP="004745D4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47510DDC" w14:textId="77777777" w:rsidR="004745D4" w:rsidRPr="004B4C50" w:rsidRDefault="004745D4" w:rsidP="004745D4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14:paraId="0B8D90AF" w14:textId="77777777" w:rsidR="004745D4" w:rsidRPr="00A273F4" w:rsidRDefault="004745D4" w:rsidP="004745D4">
      <w:pPr>
        <w:jc w:val="center"/>
        <w:rPr>
          <w:rFonts w:ascii="Garamond" w:hAnsi="Garamond" w:cs="Arial"/>
          <w:b/>
          <w:sz w:val="22"/>
        </w:rPr>
      </w:pPr>
      <w:proofErr w:type="gramStart"/>
      <w:r w:rsidRPr="00A273F4">
        <w:rPr>
          <w:rFonts w:ascii="Garamond" w:hAnsi="Garamond" w:cs="Arial"/>
          <w:b/>
          <w:sz w:val="22"/>
        </w:rPr>
        <w:t>…..</w:t>
      </w:r>
      <w:proofErr w:type="gramEnd"/>
      <w:r w:rsidRPr="00A273F4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A273F4">
        <w:rPr>
          <w:rFonts w:ascii="Garamond" w:hAnsi="Garamond" w:cs="Arial"/>
          <w:b/>
          <w:sz w:val="22"/>
        </w:rPr>
        <w:t>. (</w:t>
      </w:r>
      <w:r>
        <w:rPr>
          <w:rFonts w:ascii="Garamond" w:hAnsi="Garamond" w:cs="Arial"/>
          <w:b/>
          <w:sz w:val="22"/>
        </w:rPr>
        <w:t>XI</w:t>
      </w:r>
      <w:r w:rsidRPr="00A273F4">
        <w:rPr>
          <w:rFonts w:ascii="Garamond" w:hAnsi="Garamond" w:cs="Arial"/>
          <w:b/>
          <w:sz w:val="22"/>
        </w:rPr>
        <w:t>. ...) önkormányzati rendelettervezethez</w:t>
      </w:r>
    </w:p>
    <w:p w14:paraId="50F4424B" w14:textId="77777777" w:rsidR="004745D4" w:rsidRPr="00A273F4" w:rsidRDefault="004745D4" w:rsidP="004745D4">
      <w:pPr>
        <w:jc w:val="center"/>
        <w:rPr>
          <w:rFonts w:ascii="Garamond" w:hAnsi="Garamond" w:cs="Times"/>
          <w:b/>
          <w:bCs/>
          <w:sz w:val="22"/>
          <w:szCs w:val="22"/>
        </w:rPr>
      </w:pPr>
      <w:r>
        <w:rPr>
          <w:rFonts w:ascii="Garamond" w:hAnsi="Garamond" w:cs="Times"/>
          <w:b/>
          <w:bCs/>
          <w:sz w:val="22"/>
          <w:szCs w:val="22"/>
        </w:rPr>
        <w:t xml:space="preserve">a </w:t>
      </w:r>
      <w:r w:rsidRPr="00A273F4">
        <w:rPr>
          <w:rFonts w:ascii="Garamond" w:hAnsi="Garamond" w:cs="Times"/>
          <w:b/>
          <w:bCs/>
          <w:sz w:val="22"/>
          <w:szCs w:val="22"/>
        </w:rPr>
        <w:t xml:space="preserve">szociális igazgatásról és az egyes szociális ellátási formák helyi szabályairól, </w:t>
      </w:r>
    </w:p>
    <w:p w14:paraId="45A02457" w14:textId="77777777" w:rsidR="004745D4" w:rsidRPr="00A273F4" w:rsidRDefault="004745D4" w:rsidP="004745D4">
      <w:pPr>
        <w:jc w:val="center"/>
        <w:rPr>
          <w:rFonts w:ascii="Garamond" w:hAnsi="Garamond" w:cs="Arial"/>
          <w:b/>
          <w:sz w:val="22"/>
        </w:rPr>
      </w:pPr>
      <w:r w:rsidRPr="00A273F4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A273F4">
        <w:rPr>
          <w:rFonts w:ascii="Garamond" w:hAnsi="Garamond"/>
          <w:b/>
          <w:sz w:val="22"/>
        </w:rPr>
        <w:t xml:space="preserve"> </w:t>
      </w:r>
      <w:r w:rsidRPr="00A273F4">
        <w:rPr>
          <w:rFonts w:ascii="Garamond" w:hAnsi="Garamond" w:cs="Arial"/>
          <w:b/>
          <w:sz w:val="22"/>
        </w:rPr>
        <w:t xml:space="preserve">szóló </w:t>
      </w:r>
    </w:p>
    <w:p w14:paraId="2B9F096E" w14:textId="77777777" w:rsidR="004745D4" w:rsidRPr="00A273F4" w:rsidRDefault="004745D4" w:rsidP="004745D4">
      <w:pPr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Pr="00A273F4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6</w:t>
      </w:r>
      <w:r w:rsidRPr="00A273F4">
        <w:rPr>
          <w:rFonts w:ascii="Garamond" w:hAnsi="Garamond"/>
          <w:b/>
          <w:sz w:val="22"/>
          <w:szCs w:val="22"/>
        </w:rPr>
        <w:t>. (</w:t>
      </w:r>
      <w:r>
        <w:rPr>
          <w:rFonts w:ascii="Garamond" w:hAnsi="Garamond"/>
          <w:b/>
          <w:sz w:val="22"/>
          <w:szCs w:val="22"/>
        </w:rPr>
        <w:t>XI</w:t>
      </w:r>
      <w:r w:rsidRPr="00A273F4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25.</w:t>
      </w:r>
      <w:r w:rsidRPr="00A273F4">
        <w:rPr>
          <w:rFonts w:ascii="Garamond" w:hAnsi="Garamond"/>
          <w:b/>
          <w:sz w:val="22"/>
          <w:szCs w:val="22"/>
        </w:rPr>
        <w:t xml:space="preserve">) önkormányzati rendelet </w:t>
      </w:r>
      <w:r>
        <w:rPr>
          <w:rFonts w:ascii="Garamond" w:hAnsi="Garamond" w:cs="Arial"/>
          <w:b/>
          <w:sz w:val="22"/>
        </w:rPr>
        <w:t>módosításáról</w:t>
      </w:r>
    </w:p>
    <w:p w14:paraId="0F39830D" w14:textId="77777777" w:rsidR="004745D4" w:rsidRDefault="004745D4" w:rsidP="004745D4">
      <w:pPr>
        <w:jc w:val="center"/>
        <w:rPr>
          <w:rFonts w:ascii="Garamond" w:hAnsi="Garamond" w:cs="Arial"/>
          <w:b/>
          <w:sz w:val="22"/>
        </w:rPr>
      </w:pPr>
    </w:p>
    <w:p w14:paraId="2C654524" w14:textId="77777777" w:rsidR="004745D4" w:rsidRPr="00C131B9" w:rsidRDefault="004745D4" w:rsidP="004745D4">
      <w:pPr>
        <w:jc w:val="both"/>
        <w:rPr>
          <w:rFonts w:ascii="Garamond" w:hAnsi="Garamond" w:cs="Arial"/>
          <w:sz w:val="22"/>
        </w:rPr>
      </w:pPr>
      <w:r>
        <w:rPr>
          <w:rFonts w:ascii="Garamond" w:hAnsi="Garamond"/>
          <w:sz w:val="22"/>
          <w:szCs w:val="22"/>
        </w:rPr>
        <w:t>Gyanógeregye</w:t>
      </w:r>
      <w:r w:rsidRPr="00C131B9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jelenleg hatályos </w:t>
      </w:r>
      <w:r w:rsidRPr="00A273F4">
        <w:rPr>
          <w:rFonts w:ascii="Garamond" w:hAnsi="Garamond" w:cs="Times"/>
          <w:bCs/>
          <w:sz w:val="22"/>
          <w:szCs w:val="22"/>
        </w:rPr>
        <w:t>szociális igazgatásról és az egyes szociális ellátási formák helyi szabályairól, azok igénybevételéről és a fizetendő térítési díjakról</w:t>
      </w:r>
      <w:r w:rsidRPr="00A273F4">
        <w:rPr>
          <w:rFonts w:ascii="Garamond" w:hAnsi="Garamond"/>
          <w:sz w:val="22"/>
        </w:rPr>
        <w:t xml:space="preserve"> </w:t>
      </w:r>
      <w:r w:rsidRPr="00A273F4">
        <w:rPr>
          <w:rFonts w:ascii="Garamond" w:hAnsi="Garamond" w:cs="Arial"/>
          <w:sz w:val="22"/>
        </w:rPr>
        <w:t xml:space="preserve">szóló </w:t>
      </w:r>
      <w:r>
        <w:rPr>
          <w:rFonts w:ascii="Garamond" w:hAnsi="Garamond" w:cs="Arial"/>
          <w:sz w:val="22"/>
        </w:rPr>
        <w:t>20</w:t>
      </w:r>
      <w:r w:rsidRPr="007B05C8">
        <w:rPr>
          <w:rFonts w:ascii="Garamond" w:hAnsi="Garamond" w:cs="Arial"/>
          <w:sz w:val="22"/>
        </w:rPr>
        <w:t>/201</w:t>
      </w:r>
      <w:r>
        <w:rPr>
          <w:rFonts w:ascii="Garamond" w:hAnsi="Garamond" w:cs="Arial"/>
          <w:sz w:val="22"/>
        </w:rPr>
        <w:t>6</w:t>
      </w:r>
      <w:r w:rsidRPr="007B05C8">
        <w:rPr>
          <w:rFonts w:ascii="Garamond" w:hAnsi="Garamond" w:cs="Arial"/>
          <w:sz w:val="22"/>
        </w:rPr>
        <w:t>. (</w:t>
      </w:r>
      <w:r>
        <w:rPr>
          <w:rFonts w:ascii="Garamond" w:hAnsi="Garamond" w:cs="Arial"/>
          <w:sz w:val="22"/>
        </w:rPr>
        <w:t>XI. 25.</w:t>
      </w:r>
      <w:r w:rsidRPr="007B05C8">
        <w:rPr>
          <w:rFonts w:ascii="Garamond" w:hAnsi="Garamond" w:cs="Arial"/>
          <w:sz w:val="22"/>
        </w:rPr>
        <w:t xml:space="preserve">)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C131B9">
        <w:rPr>
          <w:rFonts w:ascii="Garamond" w:hAnsi="Garamond" w:cs="Arial"/>
          <w:sz w:val="22"/>
        </w:rPr>
        <w:t>rendeletét 201</w:t>
      </w:r>
      <w:r>
        <w:rPr>
          <w:rFonts w:ascii="Garamond" w:hAnsi="Garamond" w:cs="Arial"/>
          <w:sz w:val="22"/>
        </w:rPr>
        <w:t>6</w:t>
      </w:r>
      <w:r w:rsidRPr="00C131B9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november 24</w:t>
      </w:r>
      <w:r w:rsidRPr="00C131B9">
        <w:rPr>
          <w:rFonts w:ascii="Garamond" w:hAnsi="Garamond" w:cs="Arial"/>
          <w:sz w:val="22"/>
        </w:rPr>
        <w:t>-i ülésén fogadta el.</w:t>
      </w:r>
    </w:p>
    <w:p w14:paraId="441A517E" w14:textId="77777777" w:rsidR="004745D4" w:rsidRDefault="004745D4" w:rsidP="004745D4">
      <w:pPr>
        <w:jc w:val="both"/>
        <w:rPr>
          <w:rFonts w:ascii="Garamond" w:hAnsi="Garamond" w:cs="Times"/>
          <w:sz w:val="22"/>
          <w:szCs w:val="22"/>
        </w:rPr>
      </w:pPr>
      <w:r w:rsidRPr="00C131B9">
        <w:rPr>
          <w:rFonts w:ascii="Garamond" w:hAnsi="Garamond"/>
          <w:sz w:val="22"/>
          <w:szCs w:val="22"/>
        </w:rPr>
        <w:t xml:space="preserve"> </w:t>
      </w:r>
      <w:r w:rsidRPr="0074342E">
        <w:rPr>
          <w:rFonts w:ascii="Garamond" w:hAnsi="Garamond" w:cs="Times"/>
          <w:sz w:val="22"/>
          <w:szCs w:val="22"/>
        </w:rPr>
        <w:t>Az önkormányzati rendelet 4.§</w:t>
      </w:r>
      <w:r w:rsidRPr="00E8192B">
        <w:rPr>
          <w:rFonts w:ascii="Garamond" w:hAnsi="Garamond" w:cs="Times"/>
          <w:sz w:val="22"/>
          <w:szCs w:val="22"/>
        </w:rPr>
        <w:t xml:space="preserve"> </w:t>
      </w:r>
      <w:r>
        <w:rPr>
          <w:rFonts w:ascii="Garamond" w:hAnsi="Garamond" w:cs="Times"/>
          <w:sz w:val="22"/>
          <w:szCs w:val="22"/>
        </w:rPr>
        <w:t>(2) – (4) bekezdései az alábbiakat szabályozza:</w:t>
      </w:r>
    </w:p>
    <w:p w14:paraId="40B51954" w14:textId="77777777" w:rsidR="004745D4" w:rsidRPr="0074342E" w:rsidRDefault="004745D4" w:rsidP="004745D4">
      <w:pPr>
        <w:spacing w:after="20"/>
        <w:jc w:val="both"/>
        <w:rPr>
          <w:rFonts w:ascii="Garamond" w:hAnsi="Garamond" w:cs="Times"/>
          <w:i/>
          <w:sz w:val="22"/>
          <w:szCs w:val="22"/>
        </w:rPr>
      </w:pPr>
      <w:r>
        <w:rPr>
          <w:rFonts w:ascii="Garamond" w:hAnsi="Garamond" w:cs="Times"/>
          <w:i/>
          <w:sz w:val="22"/>
          <w:szCs w:val="22"/>
        </w:rPr>
        <w:t>„</w:t>
      </w:r>
      <w:r w:rsidRPr="0074342E">
        <w:rPr>
          <w:rFonts w:ascii="Garamond" w:hAnsi="Garamond" w:cs="Times"/>
          <w:i/>
          <w:sz w:val="22"/>
          <w:szCs w:val="22"/>
        </w:rPr>
        <w:t>4.§ (2) A polgármester a települési és a rendkívüli települési támogatás felhasználását ellenőrzi, a támogatásban részesített személy a települési, illetve a rendkívüli települési támogatás folyósítását követő 15 napon belül köteles a jogosult nevére szóló számlával, az árucikk nevét tartalmazó nyugtával, közüzemi díj befizetéséről szóló csekkszelvénnyel elszámolni.”</w:t>
      </w:r>
    </w:p>
    <w:p w14:paraId="7E997B16" w14:textId="77777777" w:rsidR="004745D4" w:rsidRPr="0074342E" w:rsidRDefault="004745D4" w:rsidP="004745D4">
      <w:pPr>
        <w:spacing w:after="20"/>
        <w:jc w:val="both"/>
        <w:rPr>
          <w:rFonts w:ascii="Garamond" w:hAnsi="Garamond" w:cs="Times"/>
          <w:i/>
          <w:sz w:val="22"/>
          <w:szCs w:val="22"/>
        </w:rPr>
      </w:pPr>
      <w:r w:rsidRPr="0074342E">
        <w:rPr>
          <w:rFonts w:ascii="Garamond" w:hAnsi="Garamond" w:cs="Times"/>
          <w:i/>
          <w:sz w:val="22"/>
          <w:szCs w:val="22"/>
        </w:rPr>
        <w:t>(3) A polgármester települési és a rendkívüli települési támogatást megállapító határozatában meghatározza a támogatással való elszámolás feltételeit és módját. Amennyiben a támogatásban részesített személy az előírt számadási kötelezettségnek határidőre nem tesz eleget, és a megállapító határozat alapján további támogatásra is jogosult lenne, a támogatás kifizetését fel kell függeszteni. Az elszámolás elmulasztása esetén kérelmező további települési támogatásra nem jogosult.”</w:t>
      </w:r>
    </w:p>
    <w:p w14:paraId="6113F772" w14:textId="77777777" w:rsidR="004745D4" w:rsidRPr="0074342E" w:rsidRDefault="004745D4" w:rsidP="004745D4">
      <w:pPr>
        <w:jc w:val="both"/>
        <w:rPr>
          <w:rFonts w:ascii="Garamond" w:hAnsi="Garamond"/>
          <w:i/>
          <w:sz w:val="22"/>
        </w:rPr>
      </w:pPr>
      <w:r w:rsidRPr="0074342E">
        <w:rPr>
          <w:rFonts w:ascii="Garamond" w:hAnsi="Garamond"/>
          <w:i/>
          <w:sz w:val="22"/>
        </w:rPr>
        <w:t>(</w:t>
      </w:r>
      <w:r w:rsidRPr="0074342E">
        <w:rPr>
          <w:rFonts w:ascii="Garamond" w:hAnsi="Garamond" w:cs="Times"/>
          <w:i/>
          <w:sz w:val="22"/>
          <w:szCs w:val="22"/>
        </w:rPr>
        <w:t xml:space="preserve">4) Amennyiben a települési támogatás összege a 20.000 Ft összeget nem haladja meg, a települési és rendkívüli települési támogatás felhasználását a támogatásban részesített személy büntetőjogi és anyagi felelőssége tudatában tett, teljes bizonyító </w:t>
      </w:r>
      <w:proofErr w:type="spellStart"/>
      <w:r w:rsidRPr="0074342E">
        <w:rPr>
          <w:rFonts w:ascii="Garamond" w:hAnsi="Garamond" w:cs="Times"/>
          <w:i/>
          <w:sz w:val="22"/>
          <w:szCs w:val="22"/>
        </w:rPr>
        <w:t>erejű</w:t>
      </w:r>
      <w:proofErr w:type="spellEnd"/>
      <w:r w:rsidRPr="0074342E">
        <w:rPr>
          <w:rFonts w:ascii="Garamond" w:hAnsi="Garamond" w:cs="Times"/>
          <w:i/>
          <w:sz w:val="22"/>
          <w:szCs w:val="22"/>
        </w:rPr>
        <w:t xml:space="preserve"> magánokirattal is igazolhatja.</w:t>
      </w:r>
      <w:r>
        <w:rPr>
          <w:rFonts w:ascii="Garamond" w:hAnsi="Garamond" w:cs="Times"/>
          <w:i/>
          <w:sz w:val="22"/>
          <w:szCs w:val="22"/>
        </w:rPr>
        <w:t>”</w:t>
      </w:r>
    </w:p>
    <w:p w14:paraId="5608C560" w14:textId="77777777" w:rsidR="004745D4" w:rsidRDefault="004745D4" w:rsidP="004745D4">
      <w:pPr>
        <w:spacing w:after="20"/>
        <w:jc w:val="both"/>
        <w:rPr>
          <w:rFonts w:ascii="Garamond" w:hAnsi="Garamond"/>
          <w:i/>
          <w:sz w:val="22"/>
          <w:szCs w:val="22"/>
        </w:rPr>
      </w:pPr>
    </w:p>
    <w:p w14:paraId="2988E279" w14:textId="77777777" w:rsidR="004745D4" w:rsidRDefault="004745D4" w:rsidP="004745D4">
      <w:pPr>
        <w:jc w:val="both"/>
        <w:rPr>
          <w:rFonts w:ascii="Garamond" w:hAnsi="Garamond" w:cs="Segoe UI"/>
          <w:sz w:val="22"/>
          <w:szCs w:val="22"/>
        </w:rPr>
      </w:pPr>
      <w:r>
        <w:rPr>
          <w:rFonts w:ascii="Garamond" w:hAnsi="Garamond"/>
          <w:sz w:val="22"/>
          <w:szCs w:val="22"/>
        </w:rPr>
        <w:t>Mint Képviselő-társaim előtt is ismert, a</w:t>
      </w:r>
      <w:r w:rsidRPr="000C4C40">
        <w:rPr>
          <w:rFonts w:ascii="Garamond" w:hAnsi="Garamond"/>
          <w:sz w:val="22"/>
          <w:szCs w:val="22"/>
        </w:rPr>
        <w:t xml:space="preserve"> Kormány a </w:t>
      </w:r>
      <w:r w:rsidRPr="000C4C40">
        <w:rPr>
          <w:rFonts w:ascii="Garamond" w:hAnsi="Garamond" w:cs="MyriadPro-Regular"/>
          <w:sz w:val="22"/>
          <w:szCs w:val="22"/>
        </w:rPr>
        <w:t>4</w:t>
      </w:r>
      <w:r>
        <w:rPr>
          <w:rFonts w:ascii="Garamond" w:hAnsi="Garamond" w:cs="MyriadPro-Regular"/>
          <w:sz w:val="22"/>
          <w:szCs w:val="22"/>
        </w:rPr>
        <w:t>78</w:t>
      </w:r>
      <w:r w:rsidRPr="000C4C40">
        <w:rPr>
          <w:rFonts w:ascii="Garamond" w:hAnsi="Garamond" w:cs="MyriadPro-Regular"/>
          <w:sz w:val="22"/>
          <w:szCs w:val="22"/>
        </w:rPr>
        <w:t>/2020. (</w:t>
      </w:r>
      <w:r>
        <w:rPr>
          <w:rFonts w:ascii="Garamond" w:hAnsi="Garamond" w:cs="MyriadPro-Regular"/>
          <w:sz w:val="22"/>
          <w:szCs w:val="22"/>
        </w:rPr>
        <w:t>XI. 3</w:t>
      </w:r>
      <w:r w:rsidRPr="000C4C40">
        <w:rPr>
          <w:rFonts w:ascii="Garamond" w:hAnsi="Garamond" w:cs="MyriadPro-Regular"/>
          <w:sz w:val="22"/>
          <w:szCs w:val="22"/>
        </w:rPr>
        <w:t>.) Korm. rendeletében veszélyhelyzetet hirdetett ki</w:t>
      </w:r>
      <w:r>
        <w:rPr>
          <w:rFonts w:ascii="Garamond" w:hAnsi="Garamond" w:cs="MyriadPro-Regular"/>
          <w:sz w:val="22"/>
          <w:szCs w:val="22"/>
        </w:rPr>
        <w:t>. A</w:t>
      </w:r>
      <w:r w:rsidRPr="000C4C40">
        <w:rPr>
          <w:rFonts w:ascii="Garamond" w:hAnsi="Garamond" w:cs="Segoe UI"/>
          <w:sz w:val="22"/>
          <w:szCs w:val="22"/>
        </w:rPr>
        <w:t xml:space="preserve"> katasztrófavédelemről és a hozzá kapcsolódó egyes törvények módosításáról szóló 2011. évi CXXVIII. törvény (a továbbiakban: katasztrófavédelmi törvény) 46.§ (4) bekezdése alapján veszélyhelyzetben a települési önkormányzat képviselő-testületének a feladat- és hatáskörét a polgármester gyakorolja. </w:t>
      </w:r>
    </w:p>
    <w:p w14:paraId="0364F355" w14:textId="77777777" w:rsidR="004745D4" w:rsidRDefault="004745D4" w:rsidP="004745D4">
      <w:pPr>
        <w:spacing w:after="20"/>
        <w:jc w:val="both"/>
        <w:rPr>
          <w:rFonts w:ascii="Garamond" w:hAnsi="Garamond"/>
          <w:sz w:val="22"/>
          <w:szCs w:val="22"/>
        </w:rPr>
      </w:pPr>
    </w:p>
    <w:p w14:paraId="52D7C045" w14:textId="77777777" w:rsidR="004745D4" w:rsidRDefault="004745D4" w:rsidP="004745D4">
      <w:pPr>
        <w:spacing w:after="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Tekintettel arra, hogy a koronavírus járvány okozta megbetegedés az önkormányzathoz, illetve a hivatalhoz benyújtott papír alapú nyomtatványokon is fellelhető, illetve azon több mint 24 óráig megmarad, így javaslom, hogy a veszélyhelyzet ideje alatt az önkormányzati rendelet 4.§-</w:t>
      </w:r>
      <w:proofErr w:type="spellStart"/>
      <w:r>
        <w:rPr>
          <w:rFonts w:ascii="Garamond" w:hAnsi="Garamond"/>
          <w:sz w:val="22"/>
          <w:szCs w:val="22"/>
        </w:rPr>
        <w:t>ában</w:t>
      </w:r>
      <w:proofErr w:type="spellEnd"/>
      <w:r>
        <w:rPr>
          <w:rFonts w:ascii="Garamond" w:hAnsi="Garamond"/>
          <w:sz w:val="22"/>
          <w:szCs w:val="22"/>
        </w:rPr>
        <w:t xml:space="preserve"> hivatkozott papír alapú elszámolások, számlák, nyilatkozatok benyújtási határideje kerüljön a veszélyhelyzet megszűntetését követő 60 nap utáni időpontban kerüljön meghatározásra. </w:t>
      </w:r>
    </w:p>
    <w:p w14:paraId="39F80057" w14:textId="77777777" w:rsidR="004745D4" w:rsidRDefault="004745D4" w:rsidP="004745D4">
      <w:pPr>
        <w:spacing w:after="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Ennek megfelelően az önkormányzati rendelet 4.§-a kiegészülne az alábbi (5) és (6) bekezdéssel:</w:t>
      </w:r>
    </w:p>
    <w:p w14:paraId="7A31EB4F" w14:textId="77777777" w:rsidR="004745D4" w:rsidRDefault="004745D4" w:rsidP="004745D4">
      <w:pPr>
        <w:spacing w:after="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„(5) A Kormány által kihirdetett veszélyhelyzet esetén a (2) bekezdésben írt határidő a veszélyhelyzet megszűnését követő 60. nap. </w:t>
      </w:r>
    </w:p>
    <w:p w14:paraId="681D3081" w14:textId="77777777" w:rsidR="004745D4" w:rsidRDefault="004745D4" w:rsidP="004745D4">
      <w:pPr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/>
          <w:sz w:val="22"/>
          <w:szCs w:val="22"/>
        </w:rPr>
        <w:t>(6) A (4) bekezdésben írt magánokirat benyújtási határideje a Kormány által kihirdetett veszélyhelyzet esetén a veszélyhelyzet megszűnését követő 60. nap.”</w:t>
      </w:r>
    </w:p>
    <w:p w14:paraId="42DAB9FA" w14:textId="77777777" w:rsidR="004745D4" w:rsidRDefault="004745D4" w:rsidP="004745D4">
      <w:pPr>
        <w:jc w:val="both"/>
        <w:rPr>
          <w:rFonts w:ascii="Garamond" w:hAnsi="Garamond"/>
          <w:bCs/>
          <w:sz w:val="22"/>
        </w:rPr>
      </w:pPr>
    </w:p>
    <w:p w14:paraId="5C1D81FD" w14:textId="77777777" w:rsidR="004745D4" w:rsidRPr="00BB4286" w:rsidRDefault="004745D4" w:rsidP="004745D4">
      <w:pPr>
        <w:jc w:val="both"/>
        <w:rPr>
          <w:rFonts w:ascii="Garamond" w:hAnsi="Garamond"/>
          <w:bCs/>
          <w:sz w:val="22"/>
        </w:rPr>
      </w:pPr>
      <w:r w:rsidRPr="00BB4286">
        <w:rPr>
          <w:rFonts w:ascii="Garamond" w:hAnsi="Garamond"/>
          <w:bCs/>
          <w:sz w:val="22"/>
        </w:rPr>
        <w:t>Az előadottak alapján a szociális rendelet módosításának tervezetét az alábbiakban terjesztem a Tisztelt Képviselő-testület elé.</w:t>
      </w:r>
    </w:p>
    <w:p w14:paraId="73109C67" w14:textId="77777777" w:rsidR="004745D4" w:rsidRPr="00BB4286" w:rsidRDefault="004745D4" w:rsidP="004745D4">
      <w:pPr>
        <w:jc w:val="center"/>
        <w:rPr>
          <w:rFonts w:ascii="Garamond" w:hAnsi="Garamond" w:cs="Arial"/>
          <w:bCs/>
          <w:sz w:val="22"/>
        </w:rPr>
      </w:pPr>
    </w:p>
    <w:p w14:paraId="5F4CFEEC" w14:textId="77777777" w:rsidR="004745D4" w:rsidRDefault="004745D4" w:rsidP="004745D4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2020. november 27.</w:t>
      </w:r>
    </w:p>
    <w:p w14:paraId="27DC85F8" w14:textId="77777777" w:rsidR="004745D4" w:rsidRDefault="004745D4" w:rsidP="004745D4">
      <w:pPr>
        <w:jc w:val="both"/>
        <w:rPr>
          <w:rFonts w:ascii="Garamond" w:hAnsi="Garamond" w:cs="Arial"/>
          <w:b/>
          <w:sz w:val="22"/>
          <w:szCs w:val="22"/>
        </w:rPr>
      </w:pPr>
    </w:p>
    <w:p w14:paraId="520C3397" w14:textId="77777777" w:rsidR="004745D4" w:rsidRDefault="004745D4" w:rsidP="004745D4">
      <w:pPr>
        <w:jc w:val="both"/>
        <w:rPr>
          <w:rFonts w:ascii="Garamond" w:hAnsi="Garamond" w:cs="Arial"/>
          <w:b/>
          <w:sz w:val="22"/>
          <w:szCs w:val="22"/>
        </w:rPr>
      </w:pPr>
    </w:p>
    <w:p w14:paraId="3924000C" w14:textId="77777777" w:rsidR="004745D4" w:rsidRDefault="004745D4" w:rsidP="004745D4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4745D4" w14:paraId="55227EDA" w14:textId="77777777" w:rsidTr="00B930F9">
        <w:tc>
          <w:tcPr>
            <w:tcW w:w="4659" w:type="dxa"/>
          </w:tcPr>
          <w:p w14:paraId="35229E2F" w14:textId="77777777" w:rsidR="004745D4" w:rsidRPr="00CB5DFA" w:rsidRDefault="004745D4" w:rsidP="00B930F9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Tiborné</w:t>
            </w:r>
          </w:p>
          <w:p w14:paraId="0C1B320A" w14:textId="77777777" w:rsidR="004745D4" w:rsidRPr="00CB5DFA" w:rsidRDefault="004745D4" w:rsidP="00B930F9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7" w:type="dxa"/>
          </w:tcPr>
          <w:p w14:paraId="0A5B6F9F" w14:textId="77777777" w:rsidR="004745D4" w:rsidRPr="00CB5DFA" w:rsidRDefault="004745D4" w:rsidP="00B930F9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14:paraId="70D5CCE6" w14:textId="77777777" w:rsidR="004745D4" w:rsidRPr="00CB5DFA" w:rsidRDefault="004745D4" w:rsidP="00B930F9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14:paraId="0D1E182D" w14:textId="77777777" w:rsidR="004B69D0" w:rsidRDefault="004B69D0"/>
    <w:sectPr w:rsidR="004B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D4"/>
    <w:rsid w:val="004745D4"/>
    <w:rsid w:val="004B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83FF"/>
  <w15:chartTrackingRefBased/>
  <w15:docId w15:val="{02A8DED6-603D-408F-A32C-9EB5A68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4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4745D4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4745D4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l"/>
    <w:unhideWhenUsed/>
    <w:rsid w:val="004745D4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2020-12-01T10:48:00Z</dcterms:created>
  <dcterms:modified xsi:type="dcterms:W3CDTF">2020-12-01T10:48:00Z</dcterms:modified>
</cp:coreProperties>
</file>