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92446D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2446D" w:rsidRPr="0092446D" w:rsidRDefault="00C717D2" w:rsidP="0006372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063721">
              <w:rPr>
                <w:rFonts w:ascii="Times New Roman CE" w:eastAsia="Times New Roman" w:hAnsi="Times New Roman CE" w:cs="Times New Roman CE"/>
                <w:bCs/>
                <w:lang w:eastAsia="hu-HU"/>
              </w:rPr>
              <w:t>4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</w:t>
            </w:r>
            <w:r w:rsidR="00D008EE">
              <w:rPr>
                <w:rFonts w:ascii="Times New Roman CE" w:eastAsia="Times New Roman" w:hAnsi="Times New Roman CE" w:cs="Times New Roman CE"/>
                <w:bCs/>
                <w:lang w:eastAsia="hu-HU"/>
              </w:rPr>
              <w:t>20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063721">
              <w:rPr>
                <w:rFonts w:ascii="Times New Roman CE" w:eastAsia="Times New Roman" w:hAnsi="Times New Roman CE" w:cs="Times New Roman CE"/>
                <w:bCs/>
                <w:lang w:eastAsia="hu-HU"/>
              </w:rPr>
              <w:t>VI. 16.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7055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D008E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27.747.174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 w:rsidP="003026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26.068.412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1CC5" w:rsidP="000172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26.068.412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13.292.790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 w:rsidP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13.292.790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13.292.790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6.361.282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6.255.262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6.255.262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6.293.102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4.720.360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1CC5" w:rsidP="00C17E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4.720.360</w:t>
            </w:r>
          </w:p>
        </w:tc>
      </w:tr>
      <w:tr w:rsidR="008F00E9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31.055.543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41.266.581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41.193.351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31.055.543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41.266.581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41.193.351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4.040.000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4.040.000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3.721.162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1CC5" w:rsidP="00E57A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3.148.232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33C3" w:rsidP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1.160.395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jell.végzett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2.500.000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1.987.837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556.742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23.580</w:t>
            </w:r>
          </w:p>
        </w:tc>
      </w:tr>
      <w:tr w:rsidR="008F00E9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  <w:r w:rsidR="008F00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16.188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4.965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4.965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62.842.717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71.374.993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70.987.890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9.005.324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9.085.324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9.085.324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9.005.324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9.085.324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1CC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9.085.324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830.504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830.504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9.005.324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 w:rsidP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9.085.324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9.915.828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71.848.041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80.460.317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80.903.718</w:t>
            </w:r>
          </w:p>
        </w:tc>
      </w:tr>
    </w:tbl>
    <w:p w:rsidR="0092446D" w:rsidRDefault="0092446D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:rsidR="0092446D" w:rsidRDefault="0092446D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92446D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167"/>
        <w:gridCol w:w="1302"/>
      </w:tblGrid>
      <w:tr w:rsidR="0092446D" w:rsidTr="0092446D">
        <w:trPr>
          <w:trHeight w:val="240"/>
        </w:trPr>
        <w:tc>
          <w:tcPr>
            <w:tcW w:w="9102" w:type="dxa"/>
            <w:gridSpan w:val="5"/>
            <w:vAlign w:val="center"/>
          </w:tcPr>
          <w:p w:rsidR="0092446D" w:rsidRDefault="0092446D" w:rsidP="0092446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063721">
              <w:rPr>
                <w:rFonts w:ascii="Times New Roman CE" w:eastAsia="Times New Roman" w:hAnsi="Times New Roman CE" w:cs="Times New Roman CE"/>
                <w:bCs/>
                <w:lang w:eastAsia="hu-HU"/>
              </w:rPr>
              <w:t>4</w:t>
            </w:r>
            <w:r w:rsidR="00063721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</w:t>
            </w:r>
            <w:r w:rsidR="00063721">
              <w:rPr>
                <w:rFonts w:ascii="Times New Roman CE" w:eastAsia="Times New Roman" w:hAnsi="Times New Roman CE" w:cs="Times New Roman CE"/>
                <w:bCs/>
                <w:lang w:eastAsia="hu-HU"/>
              </w:rPr>
              <w:t>20</w:t>
            </w:r>
            <w:r w:rsidR="00063721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063721">
              <w:rPr>
                <w:rFonts w:ascii="Times New Roman CE" w:eastAsia="Times New Roman" w:hAnsi="Times New Roman CE" w:cs="Times New Roman CE"/>
                <w:bCs/>
                <w:lang w:eastAsia="hu-HU"/>
              </w:rPr>
              <w:t>VI. 16.</w:t>
            </w:r>
            <w:r w:rsidR="00063721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1560C9" w:rsidP="00C717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D008E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47.863.338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51.783.183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43.931.886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36.479.104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29.867.849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3.856.067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3.825.993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3.857.302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3.856.067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20.948.246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18.521.404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16.496.286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5.955.687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5.280.362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2.836.196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AB3B33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3.780.848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AB3B33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7.798.676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AB3B33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7.792.174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579.228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D008EE" w:rsidP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579.228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2.973.848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2.973.848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2.973.848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807.000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4.245.600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4.239.098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14.276.561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197.999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14.276.561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197.999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Garancia-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70.989.878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79.602.154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D008E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61.013.296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858.163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858.163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853.163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858.163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858.163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858.163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71.848.041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80.460.317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B594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61.871.459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3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92446D" w:rsidTr="0092446D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92446D" w:rsidTr="0092446D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92446D" w:rsidTr="0092446D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8B59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9.085.324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9.085.324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E1C7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80.903.718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61.871.459</w:t>
            </w:r>
          </w:p>
        </w:tc>
      </w:tr>
      <w:tr w:rsidR="0092446D" w:rsidTr="0092446D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063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19.032.259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19.003.499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8B594B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28.760</w:t>
            </w:r>
          </w:p>
        </w:tc>
      </w:tr>
    </w:tbl>
    <w:p w:rsidR="0092446D" w:rsidRDefault="0092446D" w:rsidP="0092446D"/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4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7907A8" w:rsidRDefault="0092446D" w:rsidP="00924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8B594B">
        <w:rPr>
          <w:rFonts w:ascii="Times New Roman" w:hAnsi="Times New Roman" w:cs="Times New Roman"/>
          <w:b/>
        </w:rPr>
        <w:t>9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92446D" w:rsidRPr="006B2DE8" w:rsidRDefault="0092446D" w:rsidP="009244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907A8">
        <w:rPr>
          <w:rFonts w:ascii="Times New Roman" w:hAnsi="Times New Roman" w:cs="Times New Roman"/>
        </w:rPr>
        <w:t>Ft-ban)</w:t>
      </w: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1276"/>
        <w:gridCol w:w="1353"/>
      </w:tblGrid>
      <w:tr w:rsidR="0092446D" w:rsidTr="003C01A9">
        <w:trPr>
          <w:trHeight w:val="506"/>
        </w:trPr>
        <w:tc>
          <w:tcPr>
            <w:tcW w:w="6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446D" w:rsidRPr="007907A8" w:rsidRDefault="008B594B" w:rsidP="00FA0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4.839.998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2446D" w:rsidRPr="007907A8" w:rsidRDefault="008B594B" w:rsidP="00FA0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3.917.781</w:t>
            </w: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4.839.998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C6881" w:rsidRDefault="008B59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3.917.781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25.284.007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26.068.412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28.965.782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41.193.351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969.902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496.000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55.219.691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F62503" w:rsidRDefault="008B59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67.757.763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3.167.309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44.563.872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Igénybevett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5.395.476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6.767.066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F62503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8.562.785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F62503" w:rsidRDefault="008B59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11.330.938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20.408.495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22.601.094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6.240.620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6.637.825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3.611.668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4.076.653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8B59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30.260.783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8B594B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33.315.572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34.979.066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BB23C2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34.887.509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16.244.912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BB23C2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15.670.526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-29.987.857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46D" w:rsidRPr="00220994" w:rsidRDefault="00BB23C2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-23.529.001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FA0D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3C01A9" w:rsidRPr="008411C2" w:rsidRDefault="00BB23C2" w:rsidP="00FA0D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4.965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BB23C2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4.965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AF1091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BB23C2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BB23C2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4.965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68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AF1091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B23C2">
              <w:rPr>
                <w:rFonts w:ascii="Times New Roman" w:eastAsia="Times New Roman" w:hAnsi="Times New Roman" w:cs="Times New Roman"/>
                <w:color w:val="000000"/>
              </w:rPr>
              <w:t>29.986.920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BB23C2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-23.524.036</w:t>
            </w:r>
          </w:p>
        </w:tc>
      </w:tr>
    </w:tbl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1B5EF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92446D" w:rsidRDefault="0092446D" w:rsidP="0092446D">
      <w:pPr>
        <w:jc w:val="center"/>
        <w:rPr>
          <w:b/>
          <w:sz w:val="24"/>
          <w:szCs w:val="24"/>
        </w:rPr>
      </w:pP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Az önkormányzat 201</w:t>
      </w:r>
      <w:r w:rsidR="00BB23C2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9</w:t>
      </w: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92446D" w:rsidRPr="009C7E6B" w:rsidTr="0092446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375.000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BD4B1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112.743.735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108.145.770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3.955.558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2.796.692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116.699.293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110.942.462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27.500</w:t>
            </w:r>
          </w:p>
        </w:tc>
      </w:tr>
      <w:tr w:rsidR="00BB23C2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</w:tcPr>
          <w:p w:rsidR="00BB23C2" w:rsidRPr="009C7E6B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000000" w:fill="CCFFCC"/>
            <w:vAlign w:val="center"/>
          </w:tcPr>
          <w:p w:rsidR="00BB23C2" w:rsidRPr="009C7E6B" w:rsidRDefault="00BB23C2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A/III/1e – ebből: egyéb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BB23C2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BB23C2" w:rsidRPr="009C7E6B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BB23C2" w:rsidRDefault="00BB23C2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485.091.274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456.304.001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485.091.274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456.304.001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485.091.274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456.304.001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  <w:r w:rsidR="00BB23C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602.480.567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567.748.963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B/I/2 </w:t>
            </w:r>
            <w:proofErr w:type="spell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Átsorolt</w:t>
            </w:r>
            <w:proofErr w:type="spell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57.105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28.760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57.105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28.760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BB23C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8.948.219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18.883.499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8.948.219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18.883.499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9.005.324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18.912.259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163.894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525.799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39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106.879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378.116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34.742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68.149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22.273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79.534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355.750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355.750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követelések:ingatlanok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0919A3" w:rsidRPr="009C7E6B" w:rsidRDefault="000919A3" w:rsidP="000919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163.894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881.549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  <w:r w:rsidR="0092446D"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.250</w:t>
            </w:r>
          </w:p>
        </w:tc>
      </w:tr>
      <w:tr w:rsidR="0092446D" w:rsidRPr="009C7E6B" w:rsidTr="0092446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140.250</w:t>
            </w:r>
          </w:p>
        </w:tc>
      </w:tr>
      <w:tr w:rsidR="0092446D" w:rsidRPr="009C7E6B" w:rsidTr="0092446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140.250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  <w:r w:rsidR="000919A3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80.000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0919A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243.894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1.141.799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F/1  Eredményszemléletű bevételek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F/2 Költségek, ráfordítások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aktív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611.729.785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587.803.021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  <w:r w:rsidR="00A6225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2.404.576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-499.046.350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-529.033.270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  <w:r w:rsidR="00A62252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-29.986.920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-23.524.036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608.537.489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A62252" w:rsidP="00C3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585.013.453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A62252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H/I/9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0C18F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H/II/9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finanszírozási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858.163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830.504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858.163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830.504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likviditási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858.163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830.504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858.163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830.504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2.334.133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1.959.064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  <w:r w:rsidR="00666F97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2.334.133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1.959.064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611.729.785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666F97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587.803.021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6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779"/>
        <w:gridCol w:w="597"/>
        <w:gridCol w:w="253"/>
        <w:gridCol w:w="851"/>
        <w:gridCol w:w="889"/>
        <w:gridCol w:w="29"/>
        <w:gridCol w:w="1096"/>
        <w:gridCol w:w="2126"/>
        <w:gridCol w:w="920"/>
        <w:gridCol w:w="214"/>
        <w:gridCol w:w="709"/>
        <w:gridCol w:w="333"/>
        <w:gridCol w:w="659"/>
        <w:gridCol w:w="426"/>
        <w:gridCol w:w="992"/>
      </w:tblGrid>
      <w:tr w:rsidR="0092446D" w:rsidTr="00CA53F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446D" w:rsidRPr="00387E96" w:rsidRDefault="0092446D" w:rsidP="0092446D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CB154D" w:rsidTr="00CA53FA">
        <w:trPr>
          <w:trHeight w:val="199"/>
        </w:trPr>
        <w:tc>
          <w:tcPr>
            <w:tcW w:w="13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RPr="0092446D" w:rsidTr="00CA53F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4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92446D" w:rsidRPr="0092446D" w:rsidTr="00063721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666F9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063721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11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36.479.104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29.867.848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29.834.574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58.802.717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67.334.993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67.261.763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3.825.993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3.857.302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3.856.067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20.948.246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18.521.404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53E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16.496.286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4.040.000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4.040.000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3.721.162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5.955.687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5.280.362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2.836.196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3.780.848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7.798.676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7.792.174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14.276.561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197.999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4.965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62.842.717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71.374.993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70.987.890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70.989.878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79.602.154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61.013.296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(15.+…+18. )</w:t>
            </w:r>
          </w:p>
        </w:tc>
        <w:tc>
          <w:tcPr>
            <w:tcW w:w="11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9.005.324</w:t>
            </w: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9.085.324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9.915.828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bevételei (20.+…+21.) 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11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43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58.163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 visszafizetés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858.163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858.163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858.163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(14.+19.)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9.005.324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9.085.324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9.915.828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Működési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(14.+...+21.)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858.163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858.163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684" w:rsidRDefault="00D940F3" w:rsidP="004716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858.163</w:t>
            </w:r>
          </w:p>
        </w:tc>
      </w:tr>
      <w:tr w:rsidR="0092446D" w:rsidTr="00063721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11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71.848.041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80.460.317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666F9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80.903.718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71.848.041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80.460.317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D940F3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61.871.459</w:t>
            </w:r>
          </w:p>
        </w:tc>
      </w:tr>
      <w:tr w:rsidR="0092446D" w:rsidTr="00CA53FA">
        <w:trPr>
          <w:gridAfter w:val="2"/>
          <w:wAfter w:w="1418" w:type="dxa"/>
          <w:trHeight w:val="516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CB154D" w:rsidTr="00CA53FA">
        <w:trPr>
          <w:gridAfter w:val="2"/>
          <w:wAfter w:w="1418" w:type="dxa"/>
          <w:trHeight w:val="185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Tr="00CA53FA">
        <w:trPr>
          <w:gridAfter w:val="2"/>
          <w:wAfter w:w="1418" w:type="dxa"/>
          <w:trHeight w:val="310"/>
        </w:trPr>
        <w:tc>
          <w:tcPr>
            <w:tcW w:w="5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0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92446D" w:rsidRPr="0092446D" w:rsidTr="00063721">
        <w:trPr>
          <w:gridAfter w:val="2"/>
          <w:wAfter w:w="1418" w:type="dxa"/>
          <w:trHeight w:val="45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D940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063721">
        <w:trPr>
          <w:gridAfter w:val="2"/>
          <w:wAfter w:w="1418" w:type="dxa"/>
          <w:trHeight w:val="175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411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411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20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( 14+…+18)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belső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külső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finanszírozásának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bevételei (20+…+24 )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célú hitelek, kölcsönök felvétele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411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16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külső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bevételek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21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bevételek összesen (13.+19.)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finanszírozási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kiadások összesen (13.+...+24.)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063721">
        <w:trPr>
          <w:gridAfter w:val="2"/>
          <w:wAfter w:w="1418" w:type="dxa"/>
          <w:trHeight w:val="21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446D" w:rsidRDefault="0092446D" w:rsidP="0092446D"/>
    <w:p w:rsidR="0092446D" w:rsidRDefault="0092446D" w:rsidP="0092446D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92446D" w:rsidTr="0092446D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Beruházási (felhalmozási) kiadások előirányzata beruházásonként</w:t>
            </w:r>
          </w:p>
        </w:tc>
      </w:tr>
      <w:tr w:rsidR="0092446D" w:rsidTr="0092446D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Tr="0092446D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Ingatlan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Tárgyi eszközök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Damilos fűnyíró, egyéb gépek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197-999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6D" w:rsidRDefault="00D940F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197.999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96A2C">
      <w:p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Pr="00F42286" w:rsidRDefault="00E166CF" w:rsidP="0009646F">
      <w:pPr>
        <w:jc w:val="center"/>
        <w:rPr>
          <w:b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117F7C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D940F3">
        <w:rPr>
          <w:rFonts w:ascii="Times New Roman" w:hAnsi="Times New Roman" w:cs="Times New Roman"/>
          <w:b/>
          <w:sz w:val="24"/>
          <w:szCs w:val="24"/>
        </w:rPr>
        <w:t>9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924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2446D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904"/>
        <w:gridCol w:w="1130"/>
        <w:gridCol w:w="1705"/>
        <w:gridCol w:w="1215"/>
        <w:gridCol w:w="1141"/>
        <w:gridCol w:w="1410"/>
        <w:gridCol w:w="1175"/>
      </w:tblGrid>
      <w:tr w:rsidR="009E5541" w:rsidRPr="00F42286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proofErr w:type="gramStart"/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Koncesszióba</w:t>
            </w:r>
            <w:proofErr w:type="gramEnd"/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F42286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D940F3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175.474.633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D940F3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17.183.213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1.152.983.596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155.905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155.905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155.905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155.905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434.795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434.795</w:t>
            </w:r>
          </w:p>
        </w:tc>
      </w:tr>
      <w:tr w:rsidR="009E5541" w:rsidRPr="00F42286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növekedés  (</w:t>
            </w:r>
            <w:proofErr w:type="gramEnd"/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590.700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155.905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746.605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Költségvetési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spellEnd"/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átadás,vagyonkezelésbe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adás miatti </w:t>
            </w:r>
            <w:proofErr w:type="spell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átadás,vagyonkezelői</w:t>
            </w:r>
            <w:proofErr w:type="spell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434.795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155.905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D940F3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590.700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434.795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155.905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D940F3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590.700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</w:t>
            </w:r>
            <w:r w:rsidR="00F42286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5.474.633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17.339.118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1.153.139.501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187.500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62.730.898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13.227.655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474.484.476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550.630.529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4.597.965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1.314.771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28.787.27</w:t>
            </w:r>
            <w:r w:rsidR="00CB240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34.887.509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állománya  (</w:t>
            </w:r>
            <w:proofErr w:type="gramEnd"/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375.000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67.328.863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14.542.426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503.271.749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585.518.038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375.000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67.328.863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14.542.426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503.271.749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CB2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585.518.038</w:t>
            </w:r>
          </w:p>
        </w:tc>
      </w:tr>
      <w:tr w:rsidR="00BD19F0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Pr="00F42286" w:rsidRDefault="00BD19F0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Pr="00F42286" w:rsidRDefault="00BD19F0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375.000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108.145.770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2.796.692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456.304.001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BD19F0" w:rsidRDefault="00BD19F0" w:rsidP="00CB2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567.621.463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Teljesen (0-ig) leírt eszközök bruttó értéke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10.686.912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 </w:t>
            </w:r>
            <w:r w:rsidR="00CB240C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BD19F0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10.686.912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92446D" w:rsidRDefault="0092446D">
      <w:pPr>
        <w:sectPr w:rsidR="0092446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az</w:t>
      </w:r>
      <w:proofErr w:type="gramEnd"/>
      <w:r w:rsidRPr="00AD2ACA">
        <w:rPr>
          <w:rFonts w:ascii="Times New Roman" w:hAnsi="Times New Roman" w:cs="Times New Roman"/>
          <w:b/>
        </w:rPr>
        <w:t xml:space="preserve">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proofErr w:type="gramStart"/>
      <w:r w:rsidRPr="00AD2ACA">
        <w:rPr>
          <w:rFonts w:ascii="Times New Roman" w:hAnsi="Times New Roman" w:cs="Times New Roman"/>
          <w:b/>
        </w:rPr>
        <w:t>hitelek</w:t>
      </w:r>
      <w:proofErr w:type="gramEnd"/>
      <w:r w:rsidRPr="00AD2ACA">
        <w:rPr>
          <w:rFonts w:ascii="Times New Roman" w:hAnsi="Times New Roman" w:cs="Times New Roman"/>
          <w:b/>
        </w:rPr>
        <w:t xml:space="preserve">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</w:t>
            </w:r>
            <w:proofErr w:type="spellEnd"/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92446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92446D" w:rsidP="0092446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CA0403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BD19F0">
        <w:rPr>
          <w:rFonts w:ascii="Times New Roman" w:hAnsi="Times New Roman" w:cs="Times New Roman"/>
          <w:b/>
        </w:rPr>
        <w:t>9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7B07AC" w:rsidP="00AD2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="00AD2ACA" w:rsidRPr="00AD2ACA">
        <w:rPr>
          <w:rFonts w:ascii="Times New Roman" w:hAnsi="Times New Roman" w:cs="Times New Roman"/>
          <w:b/>
        </w:rPr>
        <w:t>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4D14" w:rsidRPr="00AD2ACA" w:rsidTr="0030754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D14" w:rsidRPr="00C14D14" w:rsidRDefault="00C14D14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NEMLEGES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4D14" w:rsidRPr="00AD2ACA" w:rsidTr="0030754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7D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7D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D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7D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773344" w:rsidP="0016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7D2C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tőke+kamat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F2D39" w:rsidRDefault="00CF2D39" w:rsidP="0092446D">
      <w:pPr>
        <w:sectPr w:rsidR="00CF2D39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CF2D39" w:rsidRPr="00E8570B" w:rsidRDefault="00CF2D39" w:rsidP="00CF2D39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/20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20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063721">
        <w:rPr>
          <w:rFonts w:ascii="Times New Roman CE" w:eastAsia="Times New Roman" w:hAnsi="Times New Roman CE" w:cs="Times New Roman CE"/>
          <w:bCs/>
          <w:lang w:eastAsia="hu-HU"/>
        </w:rPr>
        <w:t>VI. 16.</w:t>
      </w:r>
      <w:r w:rsidR="00063721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bookmarkStart w:id="1" w:name="_GoBack"/>
      <w:bookmarkEnd w:id="1"/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proofErr w:type="gramStart"/>
      <w:r w:rsidRPr="00E8570B">
        <w:rPr>
          <w:rFonts w:ascii="Times New Roman" w:hAnsi="Times New Roman" w:cs="Times New Roman"/>
          <w:b/>
        </w:rPr>
        <w:t>a</w:t>
      </w:r>
      <w:proofErr w:type="gramEnd"/>
      <w:r w:rsidRPr="00E8570B">
        <w:rPr>
          <w:rFonts w:ascii="Times New Roman" w:hAnsi="Times New Roman" w:cs="Times New Roman"/>
          <w:b/>
        </w:rPr>
        <w:t xml:space="preserve"> közvetett támogatásokról 201</w:t>
      </w:r>
      <w:r w:rsidR="007D2C68">
        <w:rPr>
          <w:rFonts w:ascii="Times New Roman" w:hAnsi="Times New Roman" w:cs="Times New Roman"/>
          <w:b/>
        </w:rPr>
        <w:t>9</w:t>
      </w:r>
      <w:r w:rsidRPr="00E8570B">
        <w:rPr>
          <w:rFonts w:ascii="Times New Roman" w:hAnsi="Times New Roman" w:cs="Times New Roman"/>
          <w:b/>
        </w:rPr>
        <w:t>. év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0D4F5B" w:rsidRDefault="000D4F5B" w:rsidP="0092446D"/>
    <w:sectPr w:rsidR="000D4F5B" w:rsidSect="00CF2D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5E" w:rsidRDefault="00B44F5E" w:rsidP="00387E96">
      <w:pPr>
        <w:spacing w:after="0" w:line="240" w:lineRule="auto"/>
      </w:pPr>
      <w:r>
        <w:separator/>
      </w:r>
    </w:p>
  </w:endnote>
  <w:endnote w:type="continuationSeparator" w:id="0">
    <w:p w:rsidR="00B44F5E" w:rsidRDefault="00B44F5E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9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66F97" w:rsidRPr="00CF2D39" w:rsidRDefault="00666F97" w:rsidP="00CF2D3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CF2D39">
          <w:rPr>
            <w:rFonts w:ascii="Times New Roman" w:hAnsi="Times New Roman" w:cs="Times New Roman"/>
          </w:rPr>
          <w:fldChar w:fldCharType="begin"/>
        </w:r>
        <w:r w:rsidRPr="00CF2D39">
          <w:rPr>
            <w:rFonts w:ascii="Times New Roman" w:hAnsi="Times New Roman" w:cs="Times New Roman"/>
          </w:rPr>
          <w:instrText xml:space="preserve"> PAGE   \* MERGEFORMAT </w:instrText>
        </w:r>
        <w:r w:rsidRPr="00CF2D39">
          <w:rPr>
            <w:rFonts w:ascii="Times New Roman" w:hAnsi="Times New Roman" w:cs="Times New Roman"/>
          </w:rPr>
          <w:fldChar w:fldCharType="separate"/>
        </w:r>
        <w:r w:rsidR="00063721">
          <w:rPr>
            <w:rFonts w:ascii="Times New Roman" w:hAnsi="Times New Roman" w:cs="Times New Roman"/>
            <w:noProof/>
          </w:rPr>
          <w:t>28</w:t>
        </w:r>
        <w:r w:rsidRPr="00CF2D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5E" w:rsidRDefault="00B44F5E" w:rsidP="00387E96">
      <w:pPr>
        <w:spacing w:after="0" w:line="240" w:lineRule="auto"/>
      </w:pPr>
      <w:r>
        <w:separator/>
      </w:r>
    </w:p>
  </w:footnote>
  <w:footnote w:type="continuationSeparator" w:id="0">
    <w:p w:rsidR="00B44F5E" w:rsidRDefault="00B44F5E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10E1"/>
    <w:rsid w:val="00004027"/>
    <w:rsid w:val="0001015A"/>
    <w:rsid w:val="000142BB"/>
    <w:rsid w:val="0001729F"/>
    <w:rsid w:val="00022795"/>
    <w:rsid w:val="000242B1"/>
    <w:rsid w:val="0004531C"/>
    <w:rsid w:val="000510AD"/>
    <w:rsid w:val="00051E76"/>
    <w:rsid w:val="00056A7F"/>
    <w:rsid w:val="00063721"/>
    <w:rsid w:val="00063C27"/>
    <w:rsid w:val="00064587"/>
    <w:rsid w:val="00067945"/>
    <w:rsid w:val="000706D0"/>
    <w:rsid w:val="000743C6"/>
    <w:rsid w:val="00080EB5"/>
    <w:rsid w:val="000919A3"/>
    <w:rsid w:val="0009646F"/>
    <w:rsid w:val="000A0EDE"/>
    <w:rsid w:val="000A1DE9"/>
    <w:rsid w:val="000B2527"/>
    <w:rsid w:val="000C18F7"/>
    <w:rsid w:val="000D12CF"/>
    <w:rsid w:val="000D313C"/>
    <w:rsid w:val="000D4F5B"/>
    <w:rsid w:val="000D7F49"/>
    <w:rsid w:val="000E064F"/>
    <w:rsid w:val="000E79A4"/>
    <w:rsid w:val="000F5E73"/>
    <w:rsid w:val="000F6BCC"/>
    <w:rsid w:val="00117F7C"/>
    <w:rsid w:val="00132ABC"/>
    <w:rsid w:val="00140F0C"/>
    <w:rsid w:val="00143A00"/>
    <w:rsid w:val="00147C41"/>
    <w:rsid w:val="00153CFE"/>
    <w:rsid w:val="001560C9"/>
    <w:rsid w:val="00166779"/>
    <w:rsid w:val="001669BB"/>
    <w:rsid w:val="00170484"/>
    <w:rsid w:val="00181AFE"/>
    <w:rsid w:val="00185A35"/>
    <w:rsid w:val="0018646B"/>
    <w:rsid w:val="001B5EFF"/>
    <w:rsid w:val="001C1E49"/>
    <w:rsid w:val="001C3974"/>
    <w:rsid w:val="001C40FE"/>
    <w:rsid w:val="001D6D31"/>
    <w:rsid w:val="001D6EA0"/>
    <w:rsid w:val="001D7929"/>
    <w:rsid w:val="001E10D3"/>
    <w:rsid w:val="001E38FF"/>
    <w:rsid w:val="001E6F79"/>
    <w:rsid w:val="001F6EBF"/>
    <w:rsid w:val="00214D21"/>
    <w:rsid w:val="002166FE"/>
    <w:rsid w:val="00220994"/>
    <w:rsid w:val="002313BC"/>
    <w:rsid w:val="00246546"/>
    <w:rsid w:val="002510FA"/>
    <w:rsid w:val="002516B1"/>
    <w:rsid w:val="00265081"/>
    <w:rsid w:val="00265C4A"/>
    <w:rsid w:val="0027048B"/>
    <w:rsid w:val="00271481"/>
    <w:rsid w:val="00280E7C"/>
    <w:rsid w:val="00293327"/>
    <w:rsid w:val="00295D01"/>
    <w:rsid w:val="00297A91"/>
    <w:rsid w:val="002A00CB"/>
    <w:rsid w:val="002A3676"/>
    <w:rsid w:val="002B6BED"/>
    <w:rsid w:val="002B7D88"/>
    <w:rsid w:val="002C1095"/>
    <w:rsid w:val="002C6739"/>
    <w:rsid w:val="002D05AF"/>
    <w:rsid w:val="002D1F4B"/>
    <w:rsid w:val="002D6110"/>
    <w:rsid w:val="002E6C60"/>
    <w:rsid w:val="002F5FC7"/>
    <w:rsid w:val="002F72AA"/>
    <w:rsid w:val="00302679"/>
    <w:rsid w:val="00307543"/>
    <w:rsid w:val="00326469"/>
    <w:rsid w:val="00330BDF"/>
    <w:rsid w:val="003311B0"/>
    <w:rsid w:val="00337AE6"/>
    <w:rsid w:val="00350604"/>
    <w:rsid w:val="00350FEF"/>
    <w:rsid w:val="00362D9D"/>
    <w:rsid w:val="00371822"/>
    <w:rsid w:val="0037596C"/>
    <w:rsid w:val="00382039"/>
    <w:rsid w:val="00386078"/>
    <w:rsid w:val="003871CE"/>
    <w:rsid w:val="00387E96"/>
    <w:rsid w:val="003933B7"/>
    <w:rsid w:val="003941E3"/>
    <w:rsid w:val="003B70E4"/>
    <w:rsid w:val="003C01A9"/>
    <w:rsid w:val="003D4A50"/>
    <w:rsid w:val="003F3D0E"/>
    <w:rsid w:val="00406327"/>
    <w:rsid w:val="00410083"/>
    <w:rsid w:val="004157EE"/>
    <w:rsid w:val="00420913"/>
    <w:rsid w:val="00425696"/>
    <w:rsid w:val="004314D0"/>
    <w:rsid w:val="00431606"/>
    <w:rsid w:val="00450CD4"/>
    <w:rsid w:val="00457512"/>
    <w:rsid w:val="00457A3E"/>
    <w:rsid w:val="004700C8"/>
    <w:rsid w:val="00471684"/>
    <w:rsid w:val="00473CD3"/>
    <w:rsid w:val="004A00FE"/>
    <w:rsid w:val="004A1431"/>
    <w:rsid w:val="004B5E08"/>
    <w:rsid w:val="004C16EA"/>
    <w:rsid w:val="004D084E"/>
    <w:rsid w:val="004F4660"/>
    <w:rsid w:val="005013BF"/>
    <w:rsid w:val="00502989"/>
    <w:rsid w:val="00510BDA"/>
    <w:rsid w:val="00525FF2"/>
    <w:rsid w:val="0053348D"/>
    <w:rsid w:val="0055661B"/>
    <w:rsid w:val="0056060E"/>
    <w:rsid w:val="0056748B"/>
    <w:rsid w:val="00577769"/>
    <w:rsid w:val="00582CA1"/>
    <w:rsid w:val="0058370E"/>
    <w:rsid w:val="00593E75"/>
    <w:rsid w:val="00595A2F"/>
    <w:rsid w:val="005B1B3E"/>
    <w:rsid w:val="005B3F13"/>
    <w:rsid w:val="005D2CDF"/>
    <w:rsid w:val="005F3030"/>
    <w:rsid w:val="005F5D7C"/>
    <w:rsid w:val="006072C0"/>
    <w:rsid w:val="00621634"/>
    <w:rsid w:val="006347BD"/>
    <w:rsid w:val="00637EF4"/>
    <w:rsid w:val="00653291"/>
    <w:rsid w:val="00661E50"/>
    <w:rsid w:val="00664D61"/>
    <w:rsid w:val="00666F97"/>
    <w:rsid w:val="006733C3"/>
    <w:rsid w:val="00675F70"/>
    <w:rsid w:val="0069266D"/>
    <w:rsid w:val="006A3300"/>
    <w:rsid w:val="006B1514"/>
    <w:rsid w:val="006B2DE8"/>
    <w:rsid w:val="006E2A77"/>
    <w:rsid w:val="006E4ADF"/>
    <w:rsid w:val="006E7A87"/>
    <w:rsid w:val="00705517"/>
    <w:rsid w:val="007070A5"/>
    <w:rsid w:val="007137A1"/>
    <w:rsid w:val="00723E63"/>
    <w:rsid w:val="00734ABD"/>
    <w:rsid w:val="00743075"/>
    <w:rsid w:val="00743A4D"/>
    <w:rsid w:val="00751E82"/>
    <w:rsid w:val="00773344"/>
    <w:rsid w:val="00777B1D"/>
    <w:rsid w:val="0078073F"/>
    <w:rsid w:val="00782579"/>
    <w:rsid w:val="0079070C"/>
    <w:rsid w:val="007907A8"/>
    <w:rsid w:val="007947C8"/>
    <w:rsid w:val="007A4438"/>
    <w:rsid w:val="007B041B"/>
    <w:rsid w:val="007B07AC"/>
    <w:rsid w:val="007B3284"/>
    <w:rsid w:val="007D2C68"/>
    <w:rsid w:val="007F4336"/>
    <w:rsid w:val="0081385B"/>
    <w:rsid w:val="00817A29"/>
    <w:rsid w:val="00822938"/>
    <w:rsid w:val="00825E01"/>
    <w:rsid w:val="0083009C"/>
    <w:rsid w:val="00830C89"/>
    <w:rsid w:val="0083626A"/>
    <w:rsid w:val="008372F4"/>
    <w:rsid w:val="008411C2"/>
    <w:rsid w:val="00846434"/>
    <w:rsid w:val="00846B7C"/>
    <w:rsid w:val="008559A9"/>
    <w:rsid w:val="008631F7"/>
    <w:rsid w:val="00863C8E"/>
    <w:rsid w:val="00863F5C"/>
    <w:rsid w:val="008941E3"/>
    <w:rsid w:val="008A0002"/>
    <w:rsid w:val="008A0FB0"/>
    <w:rsid w:val="008A18EE"/>
    <w:rsid w:val="008A4472"/>
    <w:rsid w:val="008B594B"/>
    <w:rsid w:val="008C08F3"/>
    <w:rsid w:val="008C3400"/>
    <w:rsid w:val="008C443E"/>
    <w:rsid w:val="008C6881"/>
    <w:rsid w:val="008C7227"/>
    <w:rsid w:val="008F00E9"/>
    <w:rsid w:val="008F5D1A"/>
    <w:rsid w:val="00904267"/>
    <w:rsid w:val="00912CA3"/>
    <w:rsid w:val="00915C0C"/>
    <w:rsid w:val="0092446D"/>
    <w:rsid w:val="0092676B"/>
    <w:rsid w:val="0093701A"/>
    <w:rsid w:val="00953E0E"/>
    <w:rsid w:val="009660AA"/>
    <w:rsid w:val="0097024D"/>
    <w:rsid w:val="00975483"/>
    <w:rsid w:val="00991CC5"/>
    <w:rsid w:val="0099329C"/>
    <w:rsid w:val="00996A2C"/>
    <w:rsid w:val="009A7492"/>
    <w:rsid w:val="009B7CB6"/>
    <w:rsid w:val="009C7E6B"/>
    <w:rsid w:val="009D643A"/>
    <w:rsid w:val="009E39DF"/>
    <w:rsid w:val="009E44B3"/>
    <w:rsid w:val="009E5541"/>
    <w:rsid w:val="00A02123"/>
    <w:rsid w:val="00A123EF"/>
    <w:rsid w:val="00A12A4D"/>
    <w:rsid w:val="00A13C1B"/>
    <w:rsid w:val="00A25FDD"/>
    <w:rsid w:val="00A2630B"/>
    <w:rsid w:val="00A34DAC"/>
    <w:rsid w:val="00A455B0"/>
    <w:rsid w:val="00A46549"/>
    <w:rsid w:val="00A516CD"/>
    <w:rsid w:val="00A55810"/>
    <w:rsid w:val="00A57706"/>
    <w:rsid w:val="00A57EF5"/>
    <w:rsid w:val="00A62252"/>
    <w:rsid w:val="00A62972"/>
    <w:rsid w:val="00A65956"/>
    <w:rsid w:val="00A875C4"/>
    <w:rsid w:val="00A913C5"/>
    <w:rsid w:val="00A955B9"/>
    <w:rsid w:val="00AA1DDF"/>
    <w:rsid w:val="00AB3B33"/>
    <w:rsid w:val="00AC29A5"/>
    <w:rsid w:val="00AC420A"/>
    <w:rsid w:val="00AC4CD4"/>
    <w:rsid w:val="00AC75B8"/>
    <w:rsid w:val="00AD2411"/>
    <w:rsid w:val="00AD2ACA"/>
    <w:rsid w:val="00AE44A4"/>
    <w:rsid w:val="00AE557D"/>
    <w:rsid w:val="00AE564A"/>
    <w:rsid w:val="00AF1091"/>
    <w:rsid w:val="00AF4D02"/>
    <w:rsid w:val="00B019F6"/>
    <w:rsid w:val="00B0733A"/>
    <w:rsid w:val="00B10F14"/>
    <w:rsid w:val="00B11783"/>
    <w:rsid w:val="00B21538"/>
    <w:rsid w:val="00B21A8E"/>
    <w:rsid w:val="00B416DA"/>
    <w:rsid w:val="00B44F5E"/>
    <w:rsid w:val="00B51BBB"/>
    <w:rsid w:val="00B62A0E"/>
    <w:rsid w:val="00B83386"/>
    <w:rsid w:val="00B8562B"/>
    <w:rsid w:val="00B93443"/>
    <w:rsid w:val="00B956FE"/>
    <w:rsid w:val="00BB1ABB"/>
    <w:rsid w:val="00BB23C2"/>
    <w:rsid w:val="00BB460C"/>
    <w:rsid w:val="00BB4B24"/>
    <w:rsid w:val="00BB6AD7"/>
    <w:rsid w:val="00BD0123"/>
    <w:rsid w:val="00BD19F0"/>
    <w:rsid w:val="00BD4B1F"/>
    <w:rsid w:val="00BD57B0"/>
    <w:rsid w:val="00BE08B0"/>
    <w:rsid w:val="00BE1C7C"/>
    <w:rsid w:val="00BE2CEF"/>
    <w:rsid w:val="00BE4B0F"/>
    <w:rsid w:val="00BF10DE"/>
    <w:rsid w:val="00C02C5E"/>
    <w:rsid w:val="00C06FD1"/>
    <w:rsid w:val="00C077B5"/>
    <w:rsid w:val="00C14D14"/>
    <w:rsid w:val="00C1659D"/>
    <w:rsid w:val="00C17E97"/>
    <w:rsid w:val="00C20246"/>
    <w:rsid w:val="00C25364"/>
    <w:rsid w:val="00C34DC6"/>
    <w:rsid w:val="00C3511C"/>
    <w:rsid w:val="00C51ECC"/>
    <w:rsid w:val="00C52835"/>
    <w:rsid w:val="00C53AB3"/>
    <w:rsid w:val="00C717D2"/>
    <w:rsid w:val="00C8468E"/>
    <w:rsid w:val="00C94E50"/>
    <w:rsid w:val="00CA0403"/>
    <w:rsid w:val="00CA2D2E"/>
    <w:rsid w:val="00CA53FA"/>
    <w:rsid w:val="00CA79D6"/>
    <w:rsid w:val="00CB154D"/>
    <w:rsid w:val="00CB240C"/>
    <w:rsid w:val="00CE0C71"/>
    <w:rsid w:val="00CE1A8E"/>
    <w:rsid w:val="00CE7129"/>
    <w:rsid w:val="00CF2D39"/>
    <w:rsid w:val="00D008EE"/>
    <w:rsid w:val="00D0324F"/>
    <w:rsid w:val="00D108B5"/>
    <w:rsid w:val="00D15EB1"/>
    <w:rsid w:val="00D21286"/>
    <w:rsid w:val="00D3051C"/>
    <w:rsid w:val="00D3326F"/>
    <w:rsid w:val="00D344E1"/>
    <w:rsid w:val="00D607E9"/>
    <w:rsid w:val="00D61BB8"/>
    <w:rsid w:val="00D65418"/>
    <w:rsid w:val="00D7170D"/>
    <w:rsid w:val="00D73CE5"/>
    <w:rsid w:val="00D8369F"/>
    <w:rsid w:val="00D859F8"/>
    <w:rsid w:val="00D940F3"/>
    <w:rsid w:val="00D96F17"/>
    <w:rsid w:val="00DA283E"/>
    <w:rsid w:val="00DA3954"/>
    <w:rsid w:val="00DA4728"/>
    <w:rsid w:val="00DA69DC"/>
    <w:rsid w:val="00DA750B"/>
    <w:rsid w:val="00DD17BE"/>
    <w:rsid w:val="00DE060F"/>
    <w:rsid w:val="00DE391E"/>
    <w:rsid w:val="00DF4BD2"/>
    <w:rsid w:val="00E047E9"/>
    <w:rsid w:val="00E12271"/>
    <w:rsid w:val="00E15ACD"/>
    <w:rsid w:val="00E166CF"/>
    <w:rsid w:val="00E313CE"/>
    <w:rsid w:val="00E4172C"/>
    <w:rsid w:val="00E43F6A"/>
    <w:rsid w:val="00E57A58"/>
    <w:rsid w:val="00E73441"/>
    <w:rsid w:val="00E949AB"/>
    <w:rsid w:val="00EA6B48"/>
    <w:rsid w:val="00EC6CA1"/>
    <w:rsid w:val="00ED20CB"/>
    <w:rsid w:val="00ED5E77"/>
    <w:rsid w:val="00ED7133"/>
    <w:rsid w:val="00ED7ACD"/>
    <w:rsid w:val="00EF1445"/>
    <w:rsid w:val="00EF3F40"/>
    <w:rsid w:val="00F1537A"/>
    <w:rsid w:val="00F179A5"/>
    <w:rsid w:val="00F222E8"/>
    <w:rsid w:val="00F42286"/>
    <w:rsid w:val="00F44B85"/>
    <w:rsid w:val="00F56360"/>
    <w:rsid w:val="00F62503"/>
    <w:rsid w:val="00F72C76"/>
    <w:rsid w:val="00F75E10"/>
    <w:rsid w:val="00F939E2"/>
    <w:rsid w:val="00FA0D4B"/>
    <w:rsid w:val="00FA42B5"/>
    <w:rsid w:val="00FB0191"/>
    <w:rsid w:val="00FB7E13"/>
    <w:rsid w:val="00FD0724"/>
    <w:rsid w:val="00FD5F15"/>
    <w:rsid w:val="00FE2C4E"/>
    <w:rsid w:val="00FE6634"/>
    <w:rsid w:val="00FF385F"/>
    <w:rsid w:val="00FF3D31"/>
    <w:rsid w:val="00FF4C9A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3FFA"/>
  <w15:docId w15:val="{44EAA130-BAEA-4A66-838E-1EB3CCB5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A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AE76-4897-4A94-8FD9-0DE48ACA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29</Pages>
  <Words>5943</Words>
  <Characters>41008</Characters>
  <Application>Microsoft Office Word</Application>
  <DocSecurity>0</DocSecurity>
  <Lines>341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9</cp:revision>
  <cp:lastPrinted>2019-04-25T10:44:00Z</cp:lastPrinted>
  <dcterms:created xsi:type="dcterms:W3CDTF">2019-04-23T11:41:00Z</dcterms:created>
  <dcterms:modified xsi:type="dcterms:W3CDTF">2020-06-16T06:28:00Z</dcterms:modified>
</cp:coreProperties>
</file>