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C2" w:rsidRPr="006731A9" w:rsidRDefault="00083CC2" w:rsidP="00083CC2">
      <w:pPr>
        <w:jc w:val="center"/>
        <w:rPr>
          <w:rFonts w:ascii="Book Antiqua" w:eastAsia="Calibri" w:hAnsi="Book Antiqua" w:cs="Times New Roman"/>
          <w:b/>
        </w:rPr>
      </w:pPr>
      <w:r w:rsidRPr="006731A9">
        <w:rPr>
          <w:rFonts w:ascii="Book Antiqua" w:eastAsia="Calibri" w:hAnsi="Book Antiqua" w:cs="Times New Roman"/>
          <w:b/>
        </w:rPr>
        <w:t>KESZTHELY VÁROS ÖNKORMÁNYZATA</w:t>
      </w:r>
    </w:p>
    <w:p w:rsidR="00083CC2" w:rsidRPr="006731A9" w:rsidRDefault="00083CC2" w:rsidP="00083CC2">
      <w:pPr>
        <w:jc w:val="center"/>
        <w:rPr>
          <w:rFonts w:ascii="Book Antiqua" w:eastAsia="Calibri" w:hAnsi="Book Antiqua" w:cs="Times New Roman"/>
          <w:b/>
        </w:rPr>
      </w:pPr>
      <w:r w:rsidRPr="006731A9">
        <w:rPr>
          <w:rFonts w:ascii="Book Antiqua" w:eastAsia="Calibri" w:hAnsi="Book Antiqua" w:cs="Times New Roman"/>
          <w:b/>
          <w:iCs/>
        </w:rPr>
        <w:t>KÉPVISELŐ-TESTÜLETE</w:t>
      </w:r>
    </w:p>
    <w:p w:rsidR="00083CC2" w:rsidRPr="006731A9" w:rsidRDefault="00083CC2" w:rsidP="00083CC2">
      <w:pPr>
        <w:jc w:val="center"/>
        <w:rPr>
          <w:rFonts w:ascii="Book Antiqua" w:eastAsia="Calibri" w:hAnsi="Book Antiqua" w:cs="Times New Roman"/>
          <w:b/>
        </w:rPr>
      </w:pPr>
      <w:r>
        <w:rPr>
          <w:rFonts w:ascii="Book Antiqua" w:eastAsia="Calibri" w:hAnsi="Book Antiqua" w:cs="Times New Roman"/>
          <w:b/>
        </w:rPr>
        <w:t>19</w:t>
      </w:r>
      <w:r w:rsidRPr="006731A9">
        <w:rPr>
          <w:rFonts w:ascii="Book Antiqua" w:eastAsia="Calibri" w:hAnsi="Book Antiqua" w:cs="Times New Roman"/>
          <w:b/>
        </w:rPr>
        <w:t>/2015</w:t>
      </w:r>
      <w:r>
        <w:rPr>
          <w:rFonts w:ascii="Book Antiqua" w:eastAsia="Calibri" w:hAnsi="Book Antiqua" w:cs="Times New Roman"/>
          <w:b/>
        </w:rPr>
        <w:t>. (VI. 26.</w:t>
      </w:r>
      <w:r w:rsidR="00E84B4D">
        <w:rPr>
          <w:rFonts w:ascii="Book Antiqua" w:eastAsia="Calibri" w:hAnsi="Book Antiqua" w:cs="Times New Roman"/>
          <w:b/>
        </w:rPr>
        <w:t xml:space="preserve">) </w:t>
      </w:r>
      <w:r w:rsidRPr="006731A9">
        <w:rPr>
          <w:rFonts w:ascii="Book Antiqua" w:eastAsia="Calibri" w:hAnsi="Book Antiqua" w:cs="Times New Roman"/>
          <w:b/>
        </w:rPr>
        <w:t>önkormányzati rendelete</w:t>
      </w:r>
    </w:p>
    <w:p w:rsidR="00083CC2" w:rsidRPr="00083CC2" w:rsidRDefault="00083CC2" w:rsidP="00083CC2">
      <w:pPr>
        <w:spacing w:line="276" w:lineRule="auto"/>
        <w:jc w:val="center"/>
        <w:rPr>
          <w:rFonts w:ascii="Book Antiqua" w:eastAsia="Calibri" w:hAnsi="Book Antiqua" w:cs="Times New Roman"/>
          <w:b/>
        </w:rPr>
      </w:pPr>
      <w:proofErr w:type="gramStart"/>
      <w:r w:rsidRPr="00083CC2">
        <w:rPr>
          <w:rFonts w:ascii="Book Antiqua" w:eastAsia="Calibri" w:hAnsi="Book Antiqua" w:cs="Times New Roman"/>
          <w:b/>
        </w:rPr>
        <w:t>a</w:t>
      </w:r>
      <w:proofErr w:type="gramEnd"/>
      <w:r w:rsidRPr="00083CC2">
        <w:rPr>
          <w:rFonts w:ascii="Book Antiqua" w:eastAsia="Calibri" w:hAnsi="Book Antiqua" w:cs="Times New Roman"/>
          <w:b/>
        </w:rPr>
        <w:t xml:space="preserve"> közterületen történő életvitelszerű tartózkodás szabályairól szóló 15/2014. (IV. 30.) önkormányzati rendelet módosításáról </w:t>
      </w:r>
    </w:p>
    <w:p w:rsidR="00083CC2" w:rsidRPr="00083CC2" w:rsidRDefault="00083CC2" w:rsidP="00083CC2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286695" w:rsidRPr="00286695" w:rsidRDefault="00286695" w:rsidP="00286695">
      <w:pPr>
        <w:jc w:val="both"/>
        <w:rPr>
          <w:rFonts w:ascii="Book Antiqua" w:eastAsia="Times New Roman" w:hAnsi="Book Antiqua" w:cs="Times New Roman"/>
          <w:snapToGrid w:val="0"/>
          <w:lang w:eastAsia="hu-HU"/>
        </w:rPr>
      </w:pPr>
      <w:r w:rsidRPr="00286695">
        <w:rPr>
          <w:rFonts w:ascii="Book Antiqua" w:eastAsia="Times New Roman" w:hAnsi="Book Antiqua" w:cs="Times New Roman"/>
          <w:snapToGrid w:val="0"/>
          <w:lang w:eastAsia="hu-HU"/>
        </w:rPr>
        <w:t xml:space="preserve">Keszthely Város Önkormányzata Képviselő-testülete az Alaptörvény 32. Cikk (2) bekezdésében </w:t>
      </w:r>
      <w:r w:rsidRPr="00286695">
        <w:rPr>
          <w:rFonts w:ascii="Book Antiqua" w:eastAsia="Times New Roman" w:hAnsi="Book Antiqua" w:cs="Times New Roman"/>
          <w:lang w:eastAsia="hu-HU"/>
        </w:rPr>
        <w:t>rögzített</w:t>
      </w:r>
      <w:r w:rsidRPr="00286695">
        <w:rPr>
          <w:rFonts w:ascii="Book Antiqua" w:eastAsia="Times New Roman" w:hAnsi="Book Antiqua" w:cs="Times New Roman"/>
          <w:bCs/>
          <w:lang w:eastAsia="hu-HU"/>
        </w:rPr>
        <w:t xml:space="preserve"> </w:t>
      </w:r>
      <w:r w:rsidRPr="00286695">
        <w:rPr>
          <w:rFonts w:ascii="Book Antiqua" w:eastAsia="Times New Roman" w:hAnsi="Book Antiqua" w:cs="Times New Roman"/>
          <w:snapToGrid w:val="0"/>
          <w:lang w:eastAsia="hu-HU"/>
        </w:rPr>
        <w:t xml:space="preserve">felhatalmazás </w:t>
      </w:r>
      <w:proofErr w:type="gramStart"/>
      <w:r w:rsidRPr="00286695">
        <w:rPr>
          <w:rFonts w:ascii="Book Antiqua" w:eastAsia="Times New Roman" w:hAnsi="Book Antiqua" w:cs="Times New Roman"/>
          <w:snapToGrid w:val="0"/>
          <w:lang w:eastAsia="hu-HU"/>
        </w:rPr>
        <w:t>alapján</w:t>
      </w:r>
      <w:proofErr w:type="gramEnd"/>
      <w:r w:rsidRPr="00286695">
        <w:rPr>
          <w:rFonts w:ascii="Book Antiqua" w:eastAsia="Times New Roman" w:hAnsi="Book Antiqua" w:cs="Times New Roman"/>
          <w:snapToGrid w:val="0"/>
          <w:lang w:eastAsia="hu-HU"/>
        </w:rPr>
        <w:t xml:space="preserve"> </w:t>
      </w:r>
      <w:r w:rsidRPr="00286695">
        <w:rPr>
          <w:rFonts w:ascii="Book Antiqua" w:eastAsia="Times New Roman" w:hAnsi="Book Antiqua" w:cs="Times New Roman"/>
          <w:lang w:eastAsia="hu-HU"/>
        </w:rPr>
        <w:t>a</w:t>
      </w:r>
      <w:r w:rsidRPr="00286695">
        <w:rPr>
          <w:rFonts w:ascii="Book Antiqua" w:eastAsia="Calibri" w:hAnsi="Book Antiqua" w:cs="Times New Roman"/>
        </w:rPr>
        <w:t xml:space="preserve"> közterületen történő életvitelszerű tartózkodás szabályairól szóló 15/2014. (IV. 30.) </w:t>
      </w:r>
      <w:r w:rsidRPr="00286695">
        <w:rPr>
          <w:rFonts w:ascii="Book Antiqua" w:eastAsia="Times New Roman" w:hAnsi="Book Antiqua" w:cs="Times New Roman"/>
          <w:lang w:eastAsia="hu-HU"/>
        </w:rPr>
        <w:t xml:space="preserve">önkormányzati </w:t>
      </w:r>
      <w:r w:rsidRPr="00286695">
        <w:rPr>
          <w:rFonts w:ascii="Book Antiqua" w:eastAsia="Times New Roman" w:hAnsi="Book Antiqua" w:cs="Times New Roman"/>
          <w:bCs/>
          <w:lang w:eastAsia="hu-HU"/>
        </w:rPr>
        <w:t>rendeletét (továbbiakban: Rendelet) az alábbiak szerint módosítja.</w:t>
      </w:r>
    </w:p>
    <w:p w:rsidR="00286695" w:rsidRPr="00286695" w:rsidRDefault="00286695" w:rsidP="00286695">
      <w:pPr>
        <w:jc w:val="both"/>
        <w:rPr>
          <w:rFonts w:ascii="Book Antiqua" w:eastAsia="Calibri" w:hAnsi="Book Antiqua" w:cs="Times New Roman"/>
          <w:b/>
          <w:iCs/>
        </w:rPr>
      </w:pPr>
      <w:bookmarkStart w:id="0" w:name="_GoBack"/>
      <w:bookmarkEnd w:id="0"/>
    </w:p>
    <w:p w:rsidR="00286695" w:rsidRPr="00286695" w:rsidRDefault="00286695" w:rsidP="00286695">
      <w:pPr>
        <w:jc w:val="both"/>
        <w:rPr>
          <w:rFonts w:ascii="Book Antiqua" w:eastAsia="Calibri" w:hAnsi="Book Antiqua" w:cs="Times New Roman"/>
          <w:i/>
          <w:snapToGrid w:val="0"/>
        </w:rPr>
      </w:pPr>
      <w:r w:rsidRPr="00286695">
        <w:rPr>
          <w:rFonts w:ascii="Book Antiqua" w:eastAsia="Calibri" w:hAnsi="Book Antiqua" w:cs="Times New Roman"/>
          <w:i/>
          <w:snapToGrid w:val="0"/>
        </w:rPr>
        <w:t xml:space="preserve">1. § </w:t>
      </w:r>
      <w:r w:rsidRPr="00286695">
        <w:rPr>
          <w:rFonts w:ascii="Book Antiqua" w:eastAsia="Calibri" w:hAnsi="Book Antiqua" w:cs="Times New Roman"/>
          <w:i/>
        </w:rPr>
        <w:t>A Rendelet 1.§ (</w:t>
      </w:r>
      <w:proofErr w:type="spellStart"/>
      <w:r w:rsidRPr="00286695">
        <w:rPr>
          <w:rFonts w:ascii="Book Antiqua" w:eastAsia="Calibri" w:hAnsi="Book Antiqua" w:cs="Times New Roman"/>
          <w:i/>
        </w:rPr>
        <w:t>1</w:t>
      </w:r>
      <w:proofErr w:type="spellEnd"/>
      <w:r w:rsidRPr="00286695">
        <w:rPr>
          <w:rFonts w:ascii="Book Antiqua" w:eastAsia="Calibri" w:hAnsi="Book Antiqua" w:cs="Times New Roman"/>
          <w:i/>
        </w:rPr>
        <w:t xml:space="preserve">) bekezdése helyébe az alábbi rendelkezés lép:  </w:t>
      </w:r>
    </w:p>
    <w:p w:rsidR="00286695" w:rsidRPr="00286695" w:rsidRDefault="00286695" w:rsidP="00286695">
      <w:pPr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  <w:r w:rsidRPr="00286695">
        <w:rPr>
          <w:rFonts w:ascii="Book Antiqua" w:eastAsia="Calibri" w:hAnsi="Book Antiqua" w:cs="Times New Roman"/>
        </w:rPr>
        <w:t>„</w:t>
      </w:r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1.§ (</w:t>
      </w:r>
      <w:proofErr w:type="spellStart"/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1</w:t>
      </w:r>
      <w:proofErr w:type="spellEnd"/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) Jogellenesnek minősül az életvitelszerűen megvalósuló közterületi tartózkodás Keszthely város közterületeinek </w:t>
      </w:r>
      <w:r w:rsidRPr="00286695">
        <w:rPr>
          <w:rFonts w:ascii="Book Antiqua" w:eastAsia="Times New Roman" w:hAnsi="Book Antiqua" w:cs="Times"/>
          <w:b/>
          <w:bCs/>
          <w:color w:val="000000"/>
          <w:lang w:eastAsia="hu-HU"/>
        </w:rPr>
        <w:t>jelen rendelet melléklete szerinti</w:t>
      </w:r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 teljes területén a közrend, a közbiztonság, a közegészség és a kulturális értékek védelme, továbbá</w:t>
      </w:r>
    </w:p>
    <w:p w:rsidR="00286695" w:rsidRPr="00286695" w:rsidRDefault="00286695" w:rsidP="00286695">
      <w:pPr>
        <w:numPr>
          <w:ilvl w:val="0"/>
          <w:numId w:val="5"/>
        </w:numPr>
        <w:spacing w:after="200" w:line="276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a történelmi belvároshoz kapcsolódó közterületeken a turisztikai jellegű kirándulóhelyek és kulturális értékek (múzeumok, kiállítóhelyek, művelődési és kulturális jellegű intézmények) védelme és zavartalan megközelíthetősége</w:t>
      </w:r>
    </w:p>
    <w:p w:rsidR="00286695" w:rsidRPr="00286695" w:rsidRDefault="00286695" w:rsidP="00286695">
      <w:pPr>
        <w:numPr>
          <w:ilvl w:val="0"/>
          <w:numId w:val="5"/>
        </w:numPr>
        <w:spacing w:after="200" w:line="276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a nagy kiterjedésű, közforgalom számára nyitva álló Helikon park és Festetics kastély területén a közbiztonság fenntartása és a természeti állapotok megőrzése</w:t>
      </w:r>
    </w:p>
    <w:p w:rsidR="00286695" w:rsidRPr="00286695" w:rsidRDefault="00286695" w:rsidP="00286695">
      <w:pPr>
        <w:numPr>
          <w:ilvl w:val="0"/>
          <w:numId w:val="5"/>
        </w:numPr>
        <w:spacing w:after="200" w:line="276" w:lineRule="auto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 xml:space="preserve">a Balaton-parthoz kapcsolódó érintett közterületeken a turisták, kirándulók zavartalan kikapcsolódása, a part tisztaságának megőrzése, a </w:t>
      </w:r>
      <w:proofErr w:type="gramStart"/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fürdésre</w:t>
      </w:r>
      <w:proofErr w:type="gramEnd"/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 xml:space="preserve"> alkalmas területekre és környékükre vonatkozó közegészségügyi előírásoknak való megfelelés</w:t>
      </w:r>
    </w:p>
    <w:p w:rsidR="00286695" w:rsidRPr="00286695" w:rsidRDefault="00286695" w:rsidP="00286695">
      <w:pPr>
        <w:numPr>
          <w:ilvl w:val="0"/>
          <w:numId w:val="5"/>
        </w:numPr>
        <w:spacing w:after="200" w:line="276" w:lineRule="auto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 xml:space="preserve">a Balaton-parthoz vezető kerékpárúton történő biztonságos közlekedés fenntartása </w:t>
      </w:r>
    </w:p>
    <w:p w:rsidR="00286695" w:rsidRPr="00286695" w:rsidRDefault="00286695" w:rsidP="00286695">
      <w:pPr>
        <w:spacing w:after="20"/>
        <w:jc w:val="both"/>
        <w:rPr>
          <w:rFonts w:ascii="Book Antiqua" w:eastAsia="Times New Roman" w:hAnsi="Book Antiqua" w:cs="Times"/>
          <w:b/>
          <w:color w:val="000000"/>
          <w:lang w:eastAsia="hu-HU"/>
        </w:rPr>
      </w:pPr>
      <w:proofErr w:type="gramStart"/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érdekében</w:t>
      </w:r>
      <w:proofErr w:type="gramEnd"/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.</w:t>
      </w:r>
    </w:p>
    <w:p w:rsidR="00286695" w:rsidRPr="00286695" w:rsidRDefault="00286695" w:rsidP="00286695">
      <w:pPr>
        <w:spacing w:after="2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286695">
        <w:rPr>
          <w:rFonts w:ascii="Book Antiqua" w:eastAsia="Times New Roman" w:hAnsi="Book Antiqua" w:cs="Times"/>
          <w:b/>
          <w:color w:val="000000"/>
          <w:lang w:eastAsia="hu-HU"/>
        </w:rPr>
        <w:t>…</w:t>
      </w:r>
      <w:r w:rsidRPr="002866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”</w:t>
      </w:r>
    </w:p>
    <w:p w:rsidR="00286695" w:rsidRPr="00286695" w:rsidRDefault="00286695" w:rsidP="00286695">
      <w:pPr>
        <w:rPr>
          <w:rFonts w:ascii="Book Antiqua" w:eastAsia="Calibri" w:hAnsi="Book Antiqua" w:cs="Times New Roman"/>
          <w:snapToGrid w:val="0"/>
        </w:rPr>
      </w:pPr>
    </w:p>
    <w:p w:rsidR="00286695" w:rsidRPr="00286695" w:rsidRDefault="00286695" w:rsidP="00286695">
      <w:pPr>
        <w:rPr>
          <w:rFonts w:ascii="Book Antiqua" w:eastAsia="Times New Roman" w:hAnsi="Book Antiqua" w:cs="Times New Roman"/>
          <w:snapToGrid w:val="0"/>
          <w:lang w:eastAsia="hu-HU"/>
        </w:rPr>
      </w:pPr>
      <w:r w:rsidRPr="00286695">
        <w:rPr>
          <w:rFonts w:ascii="Book Antiqua" w:eastAsia="Calibri" w:hAnsi="Book Antiqua" w:cs="Times New Roman"/>
          <w:snapToGrid w:val="0"/>
        </w:rPr>
        <w:t>2.</w:t>
      </w:r>
      <w:r w:rsidRPr="00286695">
        <w:rPr>
          <w:rFonts w:ascii="Book Antiqua" w:eastAsia="Times New Roman" w:hAnsi="Book Antiqua" w:cs="Times New Roman"/>
          <w:lang w:eastAsia="hu-HU"/>
        </w:rPr>
        <w:t xml:space="preserve">§ </w:t>
      </w:r>
      <w:r w:rsidRPr="00286695">
        <w:rPr>
          <w:rFonts w:ascii="Book Antiqua" w:eastAsia="Times New Roman" w:hAnsi="Book Antiqua" w:cs="Times New Roman"/>
          <w:snapToGrid w:val="0"/>
          <w:lang w:eastAsia="hu-HU"/>
        </w:rPr>
        <w:t>Záró rendelkezések</w:t>
      </w:r>
    </w:p>
    <w:p w:rsidR="00286695" w:rsidRPr="00286695" w:rsidRDefault="00286695" w:rsidP="00286695">
      <w:pPr>
        <w:numPr>
          <w:ilvl w:val="0"/>
          <w:numId w:val="1"/>
        </w:numPr>
        <w:spacing w:after="200" w:line="276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286695">
        <w:rPr>
          <w:rFonts w:ascii="Book Antiqua" w:eastAsia="Times New Roman" w:hAnsi="Book Antiqua" w:cs="Times New Roman"/>
          <w:lang w:eastAsia="hu-HU"/>
        </w:rPr>
        <w:t>Jelen rendelet 2015. július 1. napján lép hatályba.</w:t>
      </w:r>
    </w:p>
    <w:p w:rsidR="00286695" w:rsidRPr="00286695" w:rsidRDefault="00286695" w:rsidP="00286695">
      <w:pPr>
        <w:numPr>
          <w:ilvl w:val="0"/>
          <w:numId w:val="1"/>
        </w:numPr>
        <w:spacing w:after="200" w:line="276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286695">
        <w:rPr>
          <w:rFonts w:ascii="Book Antiqua" w:eastAsia="Times New Roman" w:hAnsi="Book Antiqua" w:cs="Times New Roman"/>
          <w:lang w:eastAsia="hu-HU"/>
        </w:rPr>
        <w:t>Jelen rendelet a hatályba lépését követő napon hatályát veszti.</w:t>
      </w:r>
    </w:p>
    <w:p w:rsidR="00083CC2" w:rsidRDefault="00083CC2" w:rsidP="00083CC2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286695" w:rsidRPr="00083CC2" w:rsidRDefault="00286695" w:rsidP="00083CC2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083CC2" w:rsidRPr="00083CC2" w:rsidRDefault="00083CC2" w:rsidP="00083CC2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083CC2" w:rsidRPr="00083CC2" w:rsidRDefault="00083CC2" w:rsidP="00083CC2">
      <w:pPr>
        <w:rPr>
          <w:rFonts w:ascii="Book Antiqua" w:eastAsia="Times New Roman" w:hAnsi="Book Antiqua" w:cs="Times New Roman"/>
          <w:b/>
          <w:bCs/>
          <w:snapToGrid w:val="0"/>
          <w:lang w:eastAsia="hu-HU"/>
        </w:rPr>
      </w:pPr>
      <w:r w:rsidRPr="00083CC2">
        <w:rPr>
          <w:rFonts w:ascii="Book Antiqua" w:eastAsia="Times New Roman" w:hAnsi="Book Antiqua" w:cs="Times New Roman"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Cs/>
          <w:snapToGrid w:val="0"/>
          <w:lang w:eastAsia="hu-HU"/>
        </w:rPr>
        <w:tab/>
      </w:r>
      <w:proofErr w:type="spellStart"/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>Ruzsics</w:t>
      </w:r>
      <w:proofErr w:type="spellEnd"/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 xml:space="preserve"> Ferenc</w:t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  <w:t>Dr. Horváth Teréz</w:t>
      </w:r>
    </w:p>
    <w:p w:rsidR="00083CC2" w:rsidRPr="00083CC2" w:rsidRDefault="00083CC2" w:rsidP="00083CC2">
      <w:pPr>
        <w:rPr>
          <w:rFonts w:ascii="Book Antiqua" w:eastAsia="Times New Roman" w:hAnsi="Book Antiqua" w:cs="Times New Roman"/>
          <w:b/>
          <w:bCs/>
          <w:snapToGrid w:val="0"/>
          <w:lang w:eastAsia="hu-HU"/>
        </w:rPr>
      </w:pP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 xml:space="preserve">         </w:t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  <w:t xml:space="preserve"> </w:t>
      </w:r>
      <w:proofErr w:type="gramStart"/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>polgármester</w:t>
      </w:r>
      <w:proofErr w:type="gramEnd"/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083CC2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  <w:t>jegyző</w:t>
      </w:r>
    </w:p>
    <w:p w:rsidR="00083CC2" w:rsidRPr="00083CC2" w:rsidRDefault="00083CC2" w:rsidP="00083CC2">
      <w:pPr>
        <w:rPr>
          <w:rFonts w:ascii="Book Antiqua" w:eastAsia="Times New Roman" w:hAnsi="Book Antiqua" w:cs="Times New Roman"/>
          <w:b/>
          <w:bCs/>
          <w:snapToGrid w:val="0"/>
          <w:lang w:eastAsia="hu-HU"/>
        </w:rPr>
      </w:pPr>
    </w:p>
    <w:p w:rsidR="00910674" w:rsidRDefault="00910674" w:rsidP="00083CC2">
      <w:pPr>
        <w:spacing w:after="120"/>
      </w:pPr>
    </w:p>
    <w:sectPr w:rsidR="0091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2AB"/>
    <w:multiLevelType w:val="hybridMultilevel"/>
    <w:tmpl w:val="E17A8768"/>
    <w:lvl w:ilvl="0" w:tplc="D9E47F36">
      <w:start w:val="1"/>
      <w:numFmt w:val="lowerLetter"/>
      <w:lvlText w:val="%1.)"/>
      <w:lvlJc w:val="left"/>
      <w:pPr>
        <w:ind w:left="720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50A1"/>
    <w:multiLevelType w:val="hybridMultilevel"/>
    <w:tmpl w:val="3F6EE8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C0A04"/>
    <w:multiLevelType w:val="hybridMultilevel"/>
    <w:tmpl w:val="8F38D864"/>
    <w:lvl w:ilvl="0" w:tplc="F350F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216E3B"/>
    <w:multiLevelType w:val="hybridMultilevel"/>
    <w:tmpl w:val="F1C820AA"/>
    <w:lvl w:ilvl="0" w:tplc="492A62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245"/>
    <w:multiLevelType w:val="hybridMultilevel"/>
    <w:tmpl w:val="C83A056C"/>
    <w:lvl w:ilvl="0" w:tplc="F58ECE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C2"/>
    <w:rsid w:val="00083CC2"/>
    <w:rsid w:val="002248AD"/>
    <w:rsid w:val="00286695"/>
    <w:rsid w:val="00910674"/>
    <w:rsid w:val="00E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5C380-74D7-4FE8-A424-2706E960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CC2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Zabó Csaba</dc:creator>
  <cp:keywords/>
  <dc:description/>
  <cp:lastModifiedBy>Zabó Csaba</cp:lastModifiedBy>
  <cp:revision>4</cp:revision>
  <dcterms:created xsi:type="dcterms:W3CDTF">2015-06-26T09:18:00Z</dcterms:created>
  <dcterms:modified xsi:type="dcterms:W3CDTF">2015-06-26T09:49:00Z</dcterms:modified>
</cp:coreProperties>
</file>