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6E6" w:rsidRDefault="00E566E6" w:rsidP="00E566E6">
      <w:pPr>
        <w:jc w:val="center"/>
        <w:rPr>
          <w:b/>
        </w:rPr>
      </w:pPr>
      <w:r>
        <w:rPr>
          <w:b/>
        </w:rPr>
        <w:t>I N D O K O L Á S</w:t>
      </w:r>
    </w:p>
    <w:p w:rsidR="00E566E6" w:rsidRDefault="00E566E6" w:rsidP="00E566E6">
      <w:pPr>
        <w:jc w:val="center"/>
        <w:rPr>
          <w:b/>
        </w:rPr>
      </w:pPr>
    </w:p>
    <w:p w:rsidR="00E566E6" w:rsidRDefault="00E566E6" w:rsidP="00E566E6">
      <w:pPr>
        <w:jc w:val="center"/>
        <w:rPr>
          <w:b/>
        </w:rPr>
      </w:pPr>
    </w:p>
    <w:p w:rsidR="00E566E6" w:rsidRDefault="00E566E6" w:rsidP="00E566E6">
      <w:pPr>
        <w:jc w:val="center"/>
        <w:rPr>
          <w:b/>
          <w:bCs/>
        </w:rPr>
      </w:pPr>
      <w:r w:rsidRPr="002A1A06">
        <w:rPr>
          <w:b/>
          <w:bCs/>
        </w:rPr>
        <w:t>Konyár Község Önkormányzat K</w:t>
      </w:r>
      <w:r>
        <w:rPr>
          <w:b/>
          <w:bCs/>
        </w:rPr>
        <w:t>é</w:t>
      </w:r>
      <w:r w:rsidRPr="002A1A06">
        <w:rPr>
          <w:b/>
          <w:bCs/>
        </w:rPr>
        <w:t xml:space="preserve">pviselő-testületének a 2019. évi költségvetéséről szóló 3/2019. (II. 14.) számú rendelet módosításáról </w:t>
      </w:r>
    </w:p>
    <w:p w:rsidR="00E566E6" w:rsidRPr="002A1A06" w:rsidRDefault="00E566E6" w:rsidP="00E566E6">
      <w:pPr>
        <w:jc w:val="center"/>
        <w:rPr>
          <w:b/>
          <w:bCs/>
        </w:rPr>
      </w:pPr>
    </w:p>
    <w:p w:rsidR="00E566E6" w:rsidRPr="00E566E6" w:rsidRDefault="00E566E6" w:rsidP="00E566E6">
      <w:pPr>
        <w:suppressAutoHyphens/>
        <w:jc w:val="both"/>
        <w:rPr>
          <w:lang w:eastAsia="ar-SA"/>
        </w:rPr>
      </w:pPr>
      <w:r w:rsidRPr="00E566E6">
        <w:rPr>
          <w:lang w:eastAsia="ar-SA"/>
        </w:rPr>
        <w:t>Az államháztartásról szóló 2011. évi CXCV. törvény 34. § (1)-(5) bekezdéseiben foglaltak szerint a helyi önkormányzat költségvetési rendeletét módosíthatja.</w:t>
      </w:r>
    </w:p>
    <w:p w:rsidR="00E566E6" w:rsidRPr="00E566E6" w:rsidRDefault="00E566E6" w:rsidP="00E566E6">
      <w:pPr>
        <w:jc w:val="center"/>
        <w:rPr>
          <w:rFonts w:cs="Tahoma"/>
          <w:b/>
          <w:bCs/>
        </w:rPr>
      </w:pPr>
    </w:p>
    <w:p w:rsidR="00E566E6" w:rsidRPr="00E566E6" w:rsidRDefault="00E566E6" w:rsidP="00E566E6">
      <w:pPr>
        <w:jc w:val="center"/>
        <w:rPr>
          <w:rFonts w:cs="Tahoma"/>
          <w:b/>
          <w:bCs/>
        </w:rPr>
      </w:pPr>
      <w:r w:rsidRPr="00E566E6">
        <w:rPr>
          <w:rFonts w:cs="Tahoma"/>
          <w:b/>
          <w:bCs/>
        </w:rPr>
        <w:t>1.§</w:t>
      </w:r>
    </w:p>
    <w:p w:rsidR="00E566E6" w:rsidRPr="00E566E6" w:rsidRDefault="00E566E6" w:rsidP="00E566E6">
      <w:pPr>
        <w:jc w:val="center"/>
        <w:rPr>
          <w:rFonts w:cs="Tahoma"/>
          <w:b/>
          <w:bCs/>
        </w:rPr>
      </w:pPr>
    </w:p>
    <w:p w:rsidR="00E566E6" w:rsidRPr="00E566E6" w:rsidRDefault="00E566E6" w:rsidP="00E566E6">
      <w:pPr>
        <w:jc w:val="both"/>
        <w:rPr>
          <w:rFonts w:cs="Tahoma"/>
          <w:bCs/>
        </w:rPr>
      </w:pPr>
      <w:r w:rsidRPr="00E566E6">
        <w:rPr>
          <w:bCs/>
        </w:rPr>
        <w:t>A költségvetési rendelet módosításával a bevételi, kiadási főösszegek, a költségvetési egyenleg e rendelet szerinti változásait mutatja be.</w:t>
      </w:r>
    </w:p>
    <w:p w:rsidR="00E566E6" w:rsidRPr="00E566E6" w:rsidRDefault="00E566E6" w:rsidP="00E566E6">
      <w:pPr>
        <w:jc w:val="both"/>
        <w:rPr>
          <w:rFonts w:cs="Tahoma"/>
          <w:bCs/>
        </w:rPr>
      </w:pPr>
    </w:p>
    <w:p w:rsidR="00E566E6" w:rsidRPr="00E566E6" w:rsidRDefault="00E566E6" w:rsidP="00E566E6">
      <w:pPr>
        <w:jc w:val="center"/>
        <w:rPr>
          <w:rFonts w:cs="Tahoma"/>
          <w:bCs/>
        </w:rPr>
      </w:pPr>
      <w:r w:rsidRPr="00E566E6">
        <w:rPr>
          <w:rFonts w:cs="Tahoma"/>
          <w:b/>
          <w:bCs/>
        </w:rPr>
        <w:t>2. §</w:t>
      </w:r>
    </w:p>
    <w:p w:rsidR="00E566E6" w:rsidRPr="00E566E6" w:rsidRDefault="00E566E6" w:rsidP="00E566E6">
      <w:pPr>
        <w:suppressAutoHyphens/>
        <w:rPr>
          <w:b/>
          <w:lang w:eastAsia="ar-SA"/>
        </w:rPr>
      </w:pPr>
    </w:p>
    <w:p w:rsidR="00E566E6" w:rsidRDefault="00E566E6" w:rsidP="00E566E6">
      <w:pPr>
        <w:suppressAutoHyphens/>
        <w:jc w:val="both"/>
        <w:rPr>
          <w:lang w:eastAsia="ar-SA"/>
        </w:rPr>
      </w:pPr>
      <w:r w:rsidRPr="00E566E6">
        <w:rPr>
          <w:lang w:eastAsia="ar-SA"/>
        </w:rPr>
        <w:t>A költségvetési rendelet módosított mellékleteire tesz javaslatot</w:t>
      </w:r>
      <w:r w:rsidR="00F7144D">
        <w:rPr>
          <w:lang w:eastAsia="ar-SA"/>
        </w:rPr>
        <w:t xml:space="preserve"> az alábbiak alapján: </w:t>
      </w:r>
    </w:p>
    <w:p w:rsidR="00F7144D" w:rsidRDefault="00F7144D" w:rsidP="00E566E6">
      <w:pPr>
        <w:suppressAutoHyphens/>
        <w:jc w:val="both"/>
        <w:rPr>
          <w:lang w:eastAsia="ar-SA"/>
        </w:rPr>
      </w:pPr>
    </w:p>
    <w:p w:rsidR="00F7144D" w:rsidRDefault="00F7144D" w:rsidP="00E566E6">
      <w:pPr>
        <w:suppressAutoHyphens/>
        <w:jc w:val="both"/>
        <w:rPr>
          <w:lang w:eastAsia="ar-SA"/>
        </w:rPr>
      </w:pPr>
    </w:p>
    <w:p w:rsidR="00F7144D" w:rsidRPr="00F7144D" w:rsidRDefault="00F7144D" w:rsidP="00F7144D">
      <w:pPr>
        <w:spacing w:after="240" w:line="276" w:lineRule="auto"/>
        <w:jc w:val="both"/>
      </w:pPr>
      <w:r w:rsidRPr="00F7144D">
        <w:t>Az előirányzat módosítás érinti Konyár Község Önkormányzatát, a Konyári Polgármesteri Hivatalt, a Művelődési és Ifjúsági Ház, Könyvtár, Kurucz Albert Falumúzeumot, a Konyári Óvodát.</w:t>
      </w:r>
    </w:p>
    <w:p w:rsidR="00F7144D" w:rsidRPr="00F7144D" w:rsidRDefault="00F7144D" w:rsidP="00F7144D">
      <w:pPr>
        <w:spacing w:after="240" w:line="276" w:lineRule="auto"/>
        <w:jc w:val="both"/>
      </w:pPr>
      <w:r w:rsidRPr="00F7144D">
        <w:t xml:space="preserve">A Konyár Község Önkormányzatnál az alábbi bevételi többleteket javasoljuk </w:t>
      </w:r>
      <w:proofErr w:type="spellStart"/>
      <w:r w:rsidRPr="00F7144D">
        <w:t>előirányzatosításra</w:t>
      </w:r>
      <w:proofErr w:type="spellEnd"/>
      <w:r w:rsidRPr="00F7144D">
        <w:t>:</w:t>
      </w:r>
    </w:p>
    <w:p w:rsidR="00F7144D" w:rsidRPr="00F7144D" w:rsidRDefault="00F7144D" w:rsidP="00F7144D">
      <w:pPr>
        <w:numPr>
          <w:ilvl w:val="0"/>
          <w:numId w:val="1"/>
        </w:numPr>
        <w:overflowPunct w:val="0"/>
        <w:autoSpaceDE w:val="0"/>
        <w:autoSpaceDN w:val="0"/>
        <w:adjustRightInd w:val="0"/>
        <w:spacing w:after="240" w:line="276" w:lineRule="auto"/>
        <w:jc w:val="both"/>
      </w:pPr>
      <w:r w:rsidRPr="00F7144D">
        <w:t>Önkormányzatok egyes köznevelési feladatainak támogatása 1 911 700 Ft, amely óvodai bértámogatás növekedése.</w:t>
      </w:r>
    </w:p>
    <w:p w:rsidR="00F7144D" w:rsidRPr="00F7144D" w:rsidRDefault="00F7144D" w:rsidP="00F7144D">
      <w:pPr>
        <w:numPr>
          <w:ilvl w:val="0"/>
          <w:numId w:val="1"/>
        </w:numPr>
        <w:overflowPunct w:val="0"/>
        <w:autoSpaceDE w:val="0"/>
        <w:autoSpaceDN w:val="0"/>
        <w:adjustRightInd w:val="0"/>
        <w:spacing w:after="240" w:line="276" w:lineRule="auto"/>
        <w:jc w:val="both"/>
      </w:pPr>
      <w:r w:rsidRPr="00F7144D">
        <w:t>Működési célú költségvetési támogatások és kiegészítő támogatások 5 716 000 Ft, a kiegyenlítő bérrendezési alaptámogatás, amelyet a Hivatal kapott</w:t>
      </w:r>
    </w:p>
    <w:p w:rsidR="00F7144D" w:rsidRPr="00F7144D" w:rsidRDefault="00F7144D" w:rsidP="00F7144D">
      <w:pPr>
        <w:numPr>
          <w:ilvl w:val="0"/>
          <w:numId w:val="1"/>
        </w:numPr>
        <w:overflowPunct w:val="0"/>
        <w:autoSpaceDE w:val="0"/>
        <w:autoSpaceDN w:val="0"/>
        <w:adjustRightInd w:val="0"/>
        <w:spacing w:after="240" w:line="276" w:lineRule="auto"/>
        <w:jc w:val="both"/>
      </w:pPr>
      <w:r w:rsidRPr="00F7144D">
        <w:t>Egyéb működési célú támogatások bevételei központi költségvetési szervtől 91 824 343 Ft, amely a Szennyvíz csatorna beruházás projekt fordított áfára kapott támogatás összege</w:t>
      </w:r>
    </w:p>
    <w:p w:rsidR="00F7144D" w:rsidRPr="00F7144D" w:rsidRDefault="00F7144D" w:rsidP="00F7144D">
      <w:pPr>
        <w:numPr>
          <w:ilvl w:val="0"/>
          <w:numId w:val="1"/>
        </w:numPr>
        <w:overflowPunct w:val="0"/>
        <w:autoSpaceDE w:val="0"/>
        <w:autoSpaceDN w:val="0"/>
        <w:adjustRightInd w:val="0"/>
        <w:spacing w:after="240" w:line="276" w:lineRule="auto"/>
        <w:jc w:val="both"/>
      </w:pPr>
      <w:r w:rsidRPr="00F7144D">
        <w:t>Az Egyéb tárgyi eszközök értékesítése 472 441 Ft, mely egy MTZ 5520 traktor eladásából származik</w:t>
      </w:r>
    </w:p>
    <w:p w:rsidR="00F7144D" w:rsidRPr="00F7144D" w:rsidRDefault="00F7144D" w:rsidP="00F7144D">
      <w:pPr>
        <w:numPr>
          <w:ilvl w:val="0"/>
          <w:numId w:val="1"/>
        </w:numPr>
        <w:overflowPunct w:val="0"/>
        <w:autoSpaceDE w:val="0"/>
        <w:autoSpaceDN w:val="0"/>
        <w:adjustRightInd w:val="0"/>
        <w:spacing w:after="240" w:line="276" w:lineRule="auto"/>
        <w:jc w:val="both"/>
      </w:pPr>
      <w:r w:rsidRPr="00F7144D">
        <w:t>Működési célú visszatérítendő támogatások, kölcsönök visszatérítése Államháztartáson kívülről 55 635 Ft, mely bevételi többletként jelentkező köztemető térítési díjat tartalmaz</w:t>
      </w:r>
    </w:p>
    <w:p w:rsidR="00F7144D" w:rsidRPr="00F7144D" w:rsidRDefault="00F7144D" w:rsidP="00F7144D">
      <w:pPr>
        <w:numPr>
          <w:ilvl w:val="0"/>
          <w:numId w:val="1"/>
        </w:numPr>
        <w:overflowPunct w:val="0"/>
        <w:autoSpaceDE w:val="0"/>
        <w:autoSpaceDN w:val="0"/>
        <w:adjustRightInd w:val="0"/>
        <w:spacing w:after="240" w:line="276" w:lineRule="auto"/>
        <w:jc w:val="both"/>
      </w:pPr>
      <w:r w:rsidRPr="00F7144D">
        <w:t>Előző év költségvetési maradványának igénybevétele 3 346 850 Ft</w:t>
      </w:r>
    </w:p>
    <w:p w:rsidR="00F7144D" w:rsidRPr="00F7144D" w:rsidRDefault="00F7144D" w:rsidP="00F7144D">
      <w:pPr>
        <w:spacing w:after="240" w:line="276" w:lineRule="auto"/>
        <w:jc w:val="both"/>
      </w:pPr>
      <w:r w:rsidRPr="00F7144D">
        <w:t xml:space="preserve">A kiadásokat javasoljuk az alábbiak szerint </w:t>
      </w:r>
      <w:proofErr w:type="spellStart"/>
      <w:r w:rsidRPr="00F7144D">
        <w:t>előirányzatosítani</w:t>
      </w:r>
      <w:proofErr w:type="spellEnd"/>
      <w:r w:rsidRPr="00F7144D">
        <w:t>:</w:t>
      </w:r>
    </w:p>
    <w:p w:rsidR="00F7144D" w:rsidRPr="00F7144D" w:rsidRDefault="00F7144D" w:rsidP="00F7144D">
      <w:pPr>
        <w:numPr>
          <w:ilvl w:val="0"/>
          <w:numId w:val="2"/>
        </w:numPr>
        <w:overflowPunct w:val="0"/>
        <w:autoSpaceDE w:val="0"/>
        <w:autoSpaceDN w:val="0"/>
        <w:adjustRightInd w:val="0"/>
        <w:spacing w:after="240" w:line="276" w:lineRule="auto"/>
        <w:jc w:val="both"/>
      </w:pPr>
      <w:r w:rsidRPr="00F7144D">
        <w:lastRenderedPageBreak/>
        <w:t xml:space="preserve">Dologi kiadásokra 91 824 343 Ft-ot, mely a Szennyvíz csatorna beruházáshoz kapcsolódó Fizetendő általános forgalmi adó kiadás növekedését tartalmazza, a fennmaradó összeget a költségek növekedése miatt javasolt </w:t>
      </w:r>
      <w:proofErr w:type="spellStart"/>
      <w:r w:rsidRPr="00F7144D">
        <w:t>előirányzatosítani</w:t>
      </w:r>
      <w:proofErr w:type="spellEnd"/>
      <w:r w:rsidRPr="00F7144D">
        <w:t>.</w:t>
      </w:r>
    </w:p>
    <w:p w:rsidR="00F7144D" w:rsidRPr="00F7144D" w:rsidRDefault="00F7144D" w:rsidP="00F7144D">
      <w:pPr>
        <w:numPr>
          <w:ilvl w:val="0"/>
          <w:numId w:val="2"/>
        </w:numPr>
        <w:overflowPunct w:val="0"/>
        <w:autoSpaceDE w:val="0"/>
        <w:autoSpaceDN w:val="0"/>
        <w:adjustRightInd w:val="0"/>
        <w:spacing w:after="240" w:line="276" w:lineRule="auto"/>
        <w:jc w:val="both"/>
      </w:pPr>
      <w:r w:rsidRPr="00F7144D">
        <w:t>Egyéb működési célú támogatásokra 1 493 940 Ft-ot, mely a 2018. évi éves költségvetési beszámoló alapján keletkezett visszafizetési kötelezettséget tartalmaz.</w:t>
      </w:r>
    </w:p>
    <w:p w:rsidR="00F7144D" w:rsidRPr="00F7144D" w:rsidRDefault="00F7144D" w:rsidP="00F7144D">
      <w:pPr>
        <w:numPr>
          <w:ilvl w:val="0"/>
          <w:numId w:val="2"/>
        </w:numPr>
        <w:overflowPunct w:val="0"/>
        <w:autoSpaceDE w:val="0"/>
        <w:autoSpaceDN w:val="0"/>
        <w:adjustRightInd w:val="0"/>
        <w:spacing w:after="240" w:line="276" w:lineRule="auto"/>
        <w:jc w:val="both"/>
      </w:pPr>
      <w:r w:rsidRPr="00F7144D">
        <w:t>Központi, irányító szervi támogatások folyósítására 7 087 700 Ft-ot, amely a Hivatal és az Óvoda támogatása</w:t>
      </w:r>
    </w:p>
    <w:p w:rsidR="00F7144D" w:rsidRPr="00F7144D" w:rsidRDefault="00F7144D" w:rsidP="00F7144D">
      <w:pPr>
        <w:spacing w:after="240" w:line="276" w:lineRule="auto"/>
        <w:jc w:val="both"/>
      </w:pPr>
      <w:r w:rsidRPr="00F7144D">
        <w:t>A Konyári Polgármesteri Hivatalnál javasoljuk az alábbi a bevételi előirányzatokat megnövelni:</w:t>
      </w:r>
    </w:p>
    <w:p w:rsidR="00F7144D" w:rsidRPr="00F7144D" w:rsidRDefault="00F7144D" w:rsidP="00F7144D">
      <w:pPr>
        <w:numPr>
          <w:ilvl w:val="0"/>
          <w:numId w:val="3"/>
        </w:numPr>
        <w:overflowPunct w:val="0"/>
        <w:autoSpaceDE w:val="0"/>
        <w:autoSpaceDN w:val="0"/>
        <w:adjustRightInd w:val="0"/>
        <w:spacing w:after="240" w:line="276" w:lineRule="auto"/>
        <w:jc w:val="both"/>
      </w:pPr>
      <w:r w:rsidRPr="00F7144D">
        <w:t xml:space="preserve"> az Európai Parlamenti választásra kapott támogatás összegével az Egyéb működési célú támogatások bevételei fejezeti kezelésű előirányzatot, amely 755 342 Ft. Kiadási oldalon Személyi juttatásokra 614 285 Ft, Munkaadókat terhelő járulékokra és szociális hozzájárulási adóra 126 792 Ft, Dologi kiadásokra 14 265 Ft került felhasználásra.</w:t>
      </w:r>
    </w:p>
    <w:p w:rsidR="00F7144D" w:rsidRPr="00F7144D" w:rsidRDefault="00F7144D" w:rsidP="00F7144D">
      <w:pPr>
        <w:numPr>
          <w:ilvl w:val="0"/>
          <w:numId w:val="3"/>
        </w:numPr>
        <w:overflowPunct w:val="0"/>
        <w:autoSpaceDE w:val="0"/>
        <w:autoSpaceDN w:val="0"/>
        <w:adjustRightInd w:val="0"/>
        <w:spacing w:after="240" w:line="276" w:lineRule="auto"/>
        <w:jc w:val="both"/>
      </w:pPr>
      <w:r w:rsidRPr="00F7144D">
        <w:t>Az Irányító szervi támogatást (intézményfinanszírozás) 5 716 000 Ft-tal javasoljuk növelni, amely a Hivatal Személyi juttatásokra és Munkaadókat terhelő járulékok és szociális hozzájárulási adó forrása</w:t>
      </w:r>
    </w:p>
    <w:p w:rsidR="00F7144D" w:rsidRPr="00F7144D" w:rsidRDefault="00F7144D" w:rsidP="00F7144D">
      <w:pPr>
        <w:numPr>
          <w:ilvl w:val="0"/>
          <w:numId w:val="3"/>
        </w:numPr>
        <w:overflowPunct w:val="0"/>
        <w:autoSpaceDE w:val="0"/>
        <w:autoSpaceDN w:val="0"/>
        <w:adjustRightInd w:val="0"/>
        <w:spacing w:after="240" w:line="276" w:lineRule="auto"/>
        <w:jc w:val="both"/>
      </w:pPr>
      <w:r w:rsidRPr="00F7144D">
        <w:t>Egyéb működési bevételeket, 1 674 Ft-tal és az Előző év költségvetési maradványának igénybevételét, 132 237 Ft-tal, mely kiadási oldalon növelte a Dologi kiadásokat 133 911 Ft-tal.</w:t>
      </w:r>
    </w:p>
    <w:p w:rsidR="00F7144D" w:rsidRPr="00F7144D" w:rsidRDefault="00F7144D" w:rsidP="00F7144D">
      <w:pPr>
        <w:spacing w:after="240" w:line="276" w:lineRule="auto"/>
        <w:jc w:val="both"/>
      </w:pPr>
      <w:r w:rsidRPr="00F7144D">
        <w:t>A Művelődési és Ifjúsági Ház, Könyvtár, Kurucz Albert Falumúzeumnál javasoljuk az alábbiak szerint módosítani az előirányzatokat:</w:t>
      </w:r>
    </w:p>
    <w:p w:rsidR="00F7144D" w:rsidRPr="00F7144D" w:rsidRDefault="00F7144D" w:rsidP="00F7144D">
      <w:pPr>
        <w:numPr>
          <w:ilvl w:val="0"/>
          <w:numId w:val="4"/>
        </w:numPr>
        <w:overflowPunct w:val="0"/>
        <w:autoSpaceDE w:val="0"/>
        <w:autoSpaceDN w:val="0"/>
        <w:adjustRightInd w:val="0"/>
        <w:spacing w:after="240" w:line="276" w:lineRule="auto"/>
        <w:jc w:val="both"/>
      </w:pPr>
      <w:r w:rsidRPr="00F7144D">
        <w:t>az Egyéb működési bevételeket 2 529 Ft és az Előző év költségvetési maradványának igénybevételét 439 Ft összeggel növelni, a kiadási oldalon a Dologi kiadások előirányzatot 2 968 Ft-tal növelni.</w:t>
      </w:r>
    </w:p>
    <w:p w:rsidR="00F7144D" w:rsidRPr="00F7144D" w:rsidRDefault="00F7144D" w:rsidP="00F7144D">
      <w:pPr>
        <w:spacing w:after="240" w:line="276" w:lineRule="auto"/>
        <w:jc w:val="both"/>
      </w:pPr>
      <w:r w:rsidRPr="00F7144D">
        <w:t>A Konyári Óvodánál javasoljuk a bevételi előirányzatokat módosítani az alábbiak szerint:</w:t>
      </w:r>
    </w:p>
    <w:p w:rsidR="00F7144D" w:rsidRPr="00F7144D" w:rsidRDefault="00F7144D" w:rsidP="00F7144D">
      <w:pPr>
        <w:numPr>
          <w:ilvl w:val="0"/>
          <w:numId w:val="4"/>
        </w:numPr>
        <w:overflowPunct w:val="0"/>
        <w:autoSpaceDE w:val="0"/>
        <w:autoSpaceDN w:val="0"/>
        <w:adjustRightInd w:val="0"/>
        <w:spacing w:after="240" w:line="276" w:lineRule="auto"/>
        <w:jc w:val="both"/>
      </w:pPr>
      <w:r w:rsidRPr="00F7144D">
        <w:t>az Egyéb működési bevételeket 1 323 Ft és az Előző év költségvetési maradványának igénybevételét 1 758 Ft összeggel növelni, mely a kiadási oldalon a Dologi kiadások előirányzatot növekedését eredményezi 3 081 Ft-tal.</w:t>
      </w:r>
    </w:p>
    <w:p w:rsidR="00E566E6" w:rsidRPr="00F7144D" w:rsidRDefault="00F7144D" w:rsidP="00F7144D">
      <w:pPr>
        <w:numPr>
          <w:ilvl w:val="0"/>
          <w:numId w:val="4"/>
        </w:numPr>
        <w:overflowPunct w:val="0"/>
        <w:autoSpaceDE w:val="0"/>
        <w:autoSpaceDN w:val="0"/>
        <w:adjustRightInd w:val="0"/>
        <w:spacing w:after="240" w:line="276" w:lineRule="auto"/>
        <w:jc w:val="both"/>
      </w:pPr>
      <w:r w:rsidRPr="00F7144D">
        <w:t>Az Irányító szervi támogatást (intézményfinanszírozás) 1 911 700 Ft-tal javasoljuk növelni, amely az Óvoda Személyi juttatásokra és Munkaadókat terhelő járulékok és szociális hozzájárulási adó forrás.</w:t>
      </w:r>
    </w:p>
    <w:p w:rsidR="00E566E6" w:rsidRPr="00E566E6" w:rsidRDefault="00E566E6" w:rsidP="00E566E6">
      <w:pPr>
        <w:jc w:val="center"/>
        <w:rPr>
          <w:rFonts w:cs="Tahoma"/>
          <w:bCs/>
        </w:rPr>
      </w:pPr>
      <w:r w:rsidRPr="00E566E6">
        <w:rPr>
          <w:rFonts w:cs="Tahoma"/>
          <w:b/>
          <w:bCs/>
        </w:rPr>
        <w:t>3. §</w:t>
      </w:r>
    </w:p>
    <w:p w:rsidR="00E566E6" w:rsidRPr="00E566E6" w:rsidRDefault="00E566E6" w:rsidP="00E566E6"/>
    <w:p w:rsidR="00E566E6" w:rsidRPr="00E566E6" w:rsidRDefault="00E566E6" w:rsidP="00E566E6">
      <w:pPr>
        <w:suppressAutoHyphens/>
        <w:rPr>
          <w:b/>
          <w:lang w:eastAsia="ar-SA"/>
        </w:rPr>
      </w:pPr>
      <w:r w:rsidRPr="00E566E6">
        <w:rPr>
          <w:lang w:eastAsia="ar-SA"/>
        </w:rPr>
        <w:t>A rendelet hatálybalépéséről és a kihirdetéséről rendelkezik.</w:t>
      </w:r>
    </w:p>
    <w:p w:rsidR="000961EA" w:rsidRDefault="000961EA">
      <w:bookmarkStart w:id="0" w:name="_GoBack"/>
      <w:bookmarkEnd w:id="0"/>
    </w:p>
    <w:sectPr w:rsidR="00096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tisSerifTS">
    <w:altName w:val="Calibri"/>
    <w:charset w:val="00"/>
    <w:family w:val="auto"/>
    <w:pitch w:val="variable"/>
    <w:sig w:usb0="00000083"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52A5"/>
    <w:multiLevelType w:val="hybridMultilevel"/>
    <w:tmpl w:val="5E52E55C"/>
    <w:lvl w:ilvl="0" w:tplc="587609FA">
      <w:start w:val="1"/>
      <w:numFmt w:val="bullet"/>
      <w:lvlText w:val="-"/>
      <w:lvlJc w:val="left"/>
      <w:pPr>
        <w:ind w:left="720" w:hanging="360"/>
      </w:pPr>
      <w:rPr>
        <w:rFonts w:ascii="RotisSerifTS" w:hAnsi="RotisSerif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3B7006FA"/>
    <w:multiLevelType w:val="hybridMultilevel"/>
    <w:tmpl w:val="A12ED15C"/>
    <w:lvl w:ilvl="0" w:tplc="587609FA">
      <w:start w:val="1"/>
      <w:numFmt w:val="bullet"/>
      <w:lvlText w:val="-"/>
      <w:lvlJc w:val="left"/>
      <w:pPr>
        <w:ind w:left="644" w:hanging="360"/>
      </w:pPr>
      <w:rPr>
        <w:rFonts w:ascii="RotisSerifTS" w:hAnsi="RotisSerif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462D78F0"/>
    <w:multiLevelType w:val="hybridMultilevel"/>
    <w:tmpl w:val="D862A66C"/>
    <w:lvl w:ilvl="0" w:tplc="587609FA">
      <w:start w:val="1"/>
      <w:numFmt w:val="bullet"/>
      <w:lvlText w:val="-"/>
      <w:lvlJc w:val="left"/>
      <w:pPr>
        <w:ind w:left="720" w:hanging="360"/>
      </w:pPr>
      <w:rPr>
        <w:rFonts w:ascii="RotisSerifTS" w:hAnsi="RotisSerif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69BB7845"/>
    <w:multiLevelType w:val="hybridMultilevel"/>
    <w:tmpl w:val="7F0459F8"/>
    <w:lvl w:ilvl="0" w:tplc="587609FA">
      <w:start w:val="1"/>
      <w:numFmt w:val="bullet"/>
      <w:lvlText w:val="-"/>
      <w:lvlJc w:val="left"/>
      <w:pPr>
        <w:ind w:left="780" w:hanging="360"/>
      </w:pPr>
      <w:rPr>
        <w:rFonts w:ascii="RotisSerifTS" w:hAnsi="RotisSerifTS" w:hint="default"/>
      </w:rPr>
    </w:lvl>
    <w:lvl w:ilvl="1" w:tplc="040E0003">
      <w:start w:val="1"/>
      <w:numFmt w:val="bullet"/>
      <w:lvlText w:val="o"/>
      <w:lvlJc w:val="left"/>
      <w:pPr>
        <w:ind w:left="1500" w:hanging="360"/>
      </w:pPr>
      <w:rPr>
        <w:rFonts w:ascii="Courier New" w:hAnsi="Courier New" w:cs="Courier New" w:hint="default"/>
      </w:rPr>
    </w:lvl>
    <w:lvl w:ilvl="2" w:tplc="040E0005">
      <w:start w:val="1"/>
      <w:numFmt w:val="bullet"/>
      <w:lvlText w:val=""/>
      <w:lvlJc w:val="left"/>
      <w:pPr>
        <w:ind w:left="2220" w:hanging="360"/>
      </w:pPr>
      <w:rPr>
        <w:rFonts w:ascii="Wingdings" w:hAnsi="Wingdings" w:hint="default"/>
      </w:rPr>
    </w:lvl>
    <w:lvl w:ilvl="3" w:tplc="040E0001">
      <w:start w:val="1"/>
      <w:numFmt w:val="bullet"/>
      <w:lvlText w:val=""/>
      <w:lvlJc w:val="left"/>
      <w:pPr>
        <w:ind w:left="2940" w:hanging="360"/>
      </w:pPr>
      <w:rPr>
        <w:rFonts w:ascii="Symbol" w:hAnsi="Symbol" w:hint="default"/>
      </w:rPr>
    </w:lvl>
    <w:lvl w:ilvl="4" w:tplc="040E0003">
      <w:start w:val="1"/>
      <w:numFmt w:val="bullet"/>
      <w:lvlText w:val="o"/>
      <w:lvlJc w:val="left"/>
      <w:pPr>
        <w:ind w:left="3660" w:hanging="360"/>
      </w:pPr>
      <w:rPr>
        <w:rFonts w:ascii="Courier New" w:hAnsi="Courier New" w:cs="Courier New" w:hint="default"/>
      </w:rPr>
    </w:lvl>
    <w:lvl w:ilvl="5" w:tplc="040E0005">
      <w:start w:val="1"/>
      <w:numFmt w:val="bullet"/>
      <w:lvlText w:val=""/>
      <w:lvlJc w:val="left"/>
      <w:pPr>
        <w:ind w:left="4380" w:hanging="360"/>
      </w:pPr>
      <w:rPr>
        <w:rFonts w:ascii="Wingdings" w:hAnsi="Wingdings" w:hint="default"/>
      </w:rPr>
    </w:lvl>
    <w:lvl w:ilvl="6" w:tplc="040E0001">
      <w:start w:val="1"/>
      <w:numFmt w:val="bullet"/>
      <w:lvlText w:val=""/>
      <w:lvlJc w:val="left"/>
      <w:pPr>
        <w:ind w:left="5100" w:hanging="360"/>
      </w:pPr>
      <w:rPr>
        <w:rFonts w:ascii="Symbol" w:hAnsi="Symbol" w:hint="default"/>
      </w:rPr>
    </w:lvl>
    <w:lvl w:ilvl="7" w:tplc="040E0003">
      <w:start w:val="1"/>
      <w:numFmt w:val="bullet"/>
      <w:lvlText w:val="o"/>
      <w:lvlJc w:val="left"/>
      <w:pPr>
        <w:ind w:left="5820" w:hanging="360"/>
      </w:pPr>
      <w:rPr>
        <w:rFonts w:ascii="Courier New" w:hAnsi="Courier New" w:cs="Courier New" w:hint="default"/>
      </w:rPr>
    </w:lvl>
    <w:lvl w:ilvl="8" w:tplc="040E0005">
      <w:start w:val="1"/>
      <w:numFmt w:val="bullet"/>
      <w:lvlText w:val=""/>
      <w:lvlJc w:val="left"/>
      <w:pPr>
        <w:ind w:left="65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B5"/>
    <w:rsid w:val="000961EA"/>
    <w:rsid w:val="007738B5"/>
    <w:rsid w:val="00E566E6"/>
    <w:rsid w:val="00F714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B39C"/>
  <w15:chartTrackingRefBased/>
  <w15:docId w15:val="{45081E95-BEF0-4878-9C43-469CC5E1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566E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1CharCharChar">
    <w:name w:val="Char1 Char Char Char"/>
    <w:basedOn w:val="Norml"/>
    <w:rsid w:val="00E566E6"/>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3388</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dc:creator>
  <cp:keywords/>
  <dc:description/>
  <cp:lastModifiedBy>Titkárság</cp:lastModifiedBy>
  <cp:revision>3</cp:revision>
  <dcterms:created xsi:type="dcterms:W3CDTF">2019-08-29T11:00:00Z</dcterms:created>
  <dcterms:modified xsi:type="dcterms:W3CDTF">2019-08-29T11:21:00Z</dcterms:modified>
</cp:coreProperties>
</file>