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C952C" w14:textId="77777777" w:rsidR="000B78C0" w:rsidRPr="00DF7354" w:rsidRDefault="000B78C0" w:rsidP="000B78C0">
      <w:pPr>
        <w:jc w:val="center"/>
        <w:rPr>
          <w:bCs/>
          <w:color w:val="000000"/>
          <w:szCs w:val="24"/>
        </w:rPr>
      </w:pPr>
      <w:r w:rsidRPr="00DF7354">
        <w:rPr>
          <w:bCs/>
          <w:color w:val="000000"/>
          <w:szCs w:val="24"/>
        </w:rPr>
        <w:t>Indokolás</w:t>
      </w:r>
    </w:p>
    <w:p w14:paraId="6FA397EA" w14:textId="77777777" w:rsidR="000B78C0" w:rsidRPr="00DF7354" w:rsidRDefault="000B78C0" w:rsidP="000B78C0">
      <w:pPr>
        <w:jc w:val="center"/>
        <w:rPr>
          <w:bCs/>
          <w:color w:val="000000"/>
          <w:szCs w:val="24"/>
        </w:rPr>
      </w:pPr>
    </w:p>
    <w:p w14:paraId="7207F187" w14:textId="77777777" w:rsidR="000B78C0" w:rsidRPr="00DF7354" w:rsidRDefault="000B78C0" w:rsidP="000B78C0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F7354">
        <w:rPr>
          <w:rFonts w:ascii="Times New Roman" w:hAnsi="Times New Roman" w:cs="Times New Roman"/>
          <w:bCs/>
          <w:color w:val="000000"/>
          <w:sz w:val="24"/>
          <w:szCs w:val="24"/>
        </w:rPr>
        <w:t>§-hoz</w:t>
      </w:r>
    </w:p>
    <w:p w14:paraId="35C9BC42" w14:textId="77777777" w:rsidR="000B78C0" w:rsidRPr="00DF7354" w:rsidRDefault="000B78C0" w:rsidP="000B78C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Cs w:val="24"/>
        </w:rPr>
      </w:pPr>
      <w:r w:rsidRPr="00DF7354">
        <w:rPr>
          <w:rFonts w:eastAsia="Calibri"/>
          <w:szCs w:val="24"/>
        </w:rPr>
        <w:t xml:space="preserve">A tesztkörnyezet nagy kiterjedésére és egyedi igényeire tekintettel saját úthálózatot kell kialakítani. Ezen úthálózat a fő útcsatlakozások és a szabályozási tervekben jelölt úthálózaton túl további utak kialakítását, illetve törlését igényli, melyet a rendezési tervektől függetlenül szükséges megvalósítani. </w:t>
      </w:r>
    </w:p>
    <w:p w14:paraId="1747FF54" w14:textId="77777777" w:rsidR="000B78C0" w:rsidRPr="00DF7354" w:rsidRDefault="000B78C0" w:rsidP="000B78C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Cs w:val="24"/>
        </w:rPr>
      </w:pPr>
      <w:r w:rsidRPr="00DF7354">
        <w:rPr>
          <w:rFonts w:eastAsia="Calibri"/>
          <w:szCs w:val="24"/>
        </w:rPr>
        <w:t xml:space="preserve">A fentiek alapján a ZÉSZ kiegészítése szükséges oly módon, hogy a tesztpálya területén a szabályozási terven nem jelölt utak megszüntethetők és kialakíthatók legyenek. </w:t>
      </w:r>
    </w:p>
    <w:p w14:paraId="401AFAB4" w14:textId="77777777" w:rsidR="000B78C0" w:rsidRPr="00DF7354" w:rsidRDefault="000B78C0" w:rsidP="000B78C0">
      <w:pPr>
        <w:rPr>
          <w:bCs/>
          <w:color w:val="000000"/>
          <w:szCs w:val="24"/>
        </w:rPr>
      </w:pPr>
    </w:p>
    <w:p w14:paraId="6610A647" w14:textId="77777777" w:rsidR="000B78C0" w:rsidRPr="00DF7354" w:rsidRDefault="000B78C0" w:rsidP="000B78C0">
      <w:pPr>
        <w:jc w:val="center"/>
        <w:rPr>
          <w:bCs/>
          <w:color w:val="000000"/>
          <w:szCs w:val="24"/>
          <w:highlight w:val="yellow"/>
        </w:rPr>
      </w:pPr>
    </w:p>
    <w:p w14:paraId="27C7D84C" w14:textId="77777777" w:rsidR="000B78C0" w:rsidRPr="00DF7354" w:rsidRDefault="000B78C0" w:rsidP="000B78C0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F7354">
        <w:rPr>
          <w:rFonts w:ascii="Times New Roman" w:hAnsi="Times New Roman" w:cs="Times New Roman"/>
          <w:bCs/>
          <w:color w:val="000000"/>
          <w:sz w:val="24"/>
          <w:szCs w:val="24"/>
        </w:rPr>
        <w:t>§-hoz</w:t>
      </w:r>
    </w:p>
    <w:p w14:paraId="38C1A1AB" w14:textId="77777777" w:rsidR="000B78C0" w:rsidRPr="00DF7354" w:rsidRDefault="000B78C0" w:rsidP="000B78C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Cs w:val="24"/>
        </w:rPr>
      </w:pPr>
      <w:r w:rsidRPr="00DF7354">
        <w:rPr>
          <w:rFonts w:eastAsia="Calibri"/>
          <w:szCs w:val="24"/>
        </w:rPr>
        <w:t xml:space="preserve">A beruházás megvalósítása során olyan műszaki létesítmények megvalósítása is tervezett, melyek nem illeszkednek a környező terephez, így nem tudnak megfelelni a terepszint alatti beépítés általános szabályaiban megfogalmazott előírásainak. </w:t>
      </w:r>
    </w:p>
    <w:p w14:paraId="7763F097" w14:textId="77777777" w:rsidR="000B78C0" w:rsidRPr="00DF7354" w:rsidRDefault="000B78C0" w:rsidP="000B78C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Cs w:val="24"/>
        </w:rPr>
      </w:pPr>
      <w:r w:rsidRPr="00DF7354">
        <w:rPr>
          <w:rFonts w:eastAsia="Calibri"/>
          <w:szCs w:val="24"/>
        </w:rPr>
        <w:t xml:space="preserve">Az OTÉK lehetőséget ad arra, hogy a helyi szabályozás egyedileg szabályozza a terepszint alatti beépítést és a terepkialakítást, melynek megfelelően kerültek a helyi építési szabályzatban meghatározásra általános szabályok a terepszint alatti beépítésre. E szabályozás alól az érintett terület egyedi terepalakítási igényei miatt kivételt fog élvezni a </w:t>
      </w:r>
      <w:r w:rsidRPr="00DF7354">
        <w:rPr>
          <w:color w:val="000000"/>
          <w:szCs w:val="24"/>
        </w:rPr>
        <w:t xml:space="preserve">különleges, kutatás-fejlesztés és kapcsolódó szolgáltatás, megújuló energiaforrás </w:t>
      </w:r>
      <w:proofErr w:type="spellStart"/>
      <w:r w:rsidRPr="00DF7354">
        <w:rPr>
          <w:color w:val="000000"/>
          <w:szCs w:val="24"/>
        </w:rPr>
        <w:t>hasznosítású</w:t>
      </w:r>
      <w:proofErr w:type="spellEnd"/>
      <w:r w:rsidRPr="00DF7354">
        <w:rPr>
          <w:color w:val="000000"/>
          <w:szCs w:val="24"/>
        </w:rPr>
        <w:t xml:space="preserve"> övezet.</w:t>
      </w:r>
      <w:r w:rsidRPr="00DF7354">
        <w:rPr>
          <w:rFonts w:eastAsia="Calibri"/>
          <w:szCs w:val="24"/>
        </w:rPr>
        <w:t xml:space="preserve"> </w:t>
      </w:r>
    </w:p>
    <w:p w14:paraId="5011B808" w14:textId="77777777" w:rsidR="000B78C0" w:rsidRPr="00DF7354" w:rsidRDefault="000B78C0" w:rsidP="000B78C0">
      <w:pPr>
        <w:jc w:val="center"/>
        <w:rPr>
          <w:bCs/>
          <w:color w:val="000000"/>
          <w:szCs w:val="24"/>
        </w:rPr>
      </w:pPr>
    </w:p>
    <w:p w14:paraId="52CDE964" w14:textId="77777777" w:rsidR="000B78C0" w:rsidRPr="00DF7354" w:rsidRDefault="000B78C0" w:rsidP="000B78C0">
      <w:pPr>
        <w:jc w:val="center"/>
        <w:rPr>
          <w:bCs/>
          <w:color w:val="000000"/>
          <w:szCs w:val="24"/>
          <w:highlight w:val="yellow"/>
        </w:rPr>
      </w:pPr>
    </w:p>
    <w:p w14:paraId="407F7D0A" w14:textId="77777777" w:rsidR="000B78C0" w:rsidRPr="00DF7354" w:rsidRDefault="000B78C0" w:rsidP="000B78C0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F7354">
        <w:rPr>
          <w:rFonts w:ascii="Times New Roman" w:hAnsi="Times New Roman" w:cs="Times New Roman"/>
          <w:bCs/>
          <w:color w:val="000000"/>
          <w:sz w:val="24"/>
          <w:szCs w:val="24"/>
        </w:rPr>
        <w:t>§-hoz</w:t>
      </w:r>
    </w:p>
    <w:p w14:paraId="75ECCF0F" w14:textId="77777777" w:rsidR="000B78C0" w:rsidRPr="00DF7354" w:rsidRDefault="000B78C0" w:rsidP="000B78C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Cs w:val="24"/>
        </w:rPr>
      </w:pPr>
      <w:r w:rsidRPr="00DF7354">
        <w:rPr>
          <w:rFonts w:eastAsia="Calibri"/>
          <w:szCs w:val="24"/>
        </w:rPr>
        <w:t xml:space="preserve">A </w:t>
      </w:r>
      <w:r w:rsidRPr="00DF7354">
        <w:rPr>
          <w:color w:val="000000"/>
          <w:szCs w:val="24"/>
        </w:rPr>
        <w:t xml:space="preserve">különleges, kutatás-fejlesztés és kapcsolódó szolgáltatás, megújuló energiaforrás </w:t>
      </w:r>
      <w:proofErr w:type="spellStart"/>
      <w:r w:rsidRPr="00DF7354">
        <w:rPr>
          <w:color w:val="000000"/>
          <w:szCs w:val="24"/>
        </w:rPr>
        <w:t>hasznosítású</w:t>
      </w:r>
      <w:proofErr w:type="spellEnd"/>
      <w:r w:rsidRPr="00DF7354">
        <w:rPr>
          <w:color w:val="000000"/>
          <w:szCs w:val="24"/>
        </w:rPr>
        <w:t xml:space="preserve"> övezet</w:t>
      </w:r>
      <w:r w:rsidRPr="00DF7354">
        <w:rPr>
          <w:rFonts w:eastAsia="Calibri"/>
          <w:szCs w:val="24"/>
        </w:rPr>
        <w:t xml:space="preserve"> területén több olyan műszaki megoldás és egyedi terepkialakítási igény merült fel, mellyel kapcsolatban nem tartható a szabályozásban terepkialakításra vonatkozó bekezdésében meghatározott előírás. </w:t>
      </w:r>
    </w:p>
    <w:p w14:paraId="18D057E8" w14:textId="77777777" w:rsidR="000B78C0" w:rsidRPr="00DF7354" w:rsidRDefault="000B78C0" w:rsidP="000B78C0">
      <w:pPr>
        <w:jc w:val="both"/>
        <w:rPr>
          <w:szCs w:val="24"/>
        </w:rPr>
      </w:pPr>
    </w:p>
    <w:p w14:paraId="0BC910AA" w14:textId="77777777" w:rsidR="000B78C0" w:rsidRPr="00DF7354" w:rsidRDefault="000B78C0" w:rsidP="000B78C0">
      <w:pPr>
        <w:jc w:val="center"/>
        <w:rPr>
          <w:bCs/>
          <w:color w:val="000000"/>
          <w:szCs w:val="24"/>
        </w:rPr>
      </w:pPr>
    </w:p>
    <w:p w14:paraId="3B90F1C5" w14:textId="77777777" w:rsidR="000B78C0" w:rsidRPr="00DF7354" w:rsidRDefault="000B78C0" w:rsidP="000B78C0">
      <w:pPr>
        <w:pStyle w:val="Listaszerbekezds"/>
        <w:numPr>
          <w:ilvl w:val="0"/>
          <w:numId w:val="2"/>
        </w:num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F7354">
        <w:rPr>
          <w:rFonts w:ascii="Times New Roman" w:hAnsi="Times New Roman" w:cs="Times New Roman"/>
          <w:bCs/>
          <w:color w:val="000000"/>
          <w:sz w:val="24"/>
          <w:szCs w:val="24"/>
        </w:rPr>
        <w:t>§-hoz</w:t>
      </w:r>
    </w:p>
    <w:p w14:paraId="4297EC41" w14:textId="77777777" w:rsidR="000B78C0" w:rsidRPr="00DF7354" w:rsidRDefault="000B78C0" w:rsidP="000B78C0">
      <w:pPr>
        <w:jc w:val="both"/>
        <w:rPr>
          <w:bCs/>
          <w:color w:val="000000"/>
          <w:szCs w:val="24"/>
        </w:rPr>
      </w:pPr>
      <w:r w:rsidRPr="00DF7354">
        <w:rPr>
          <w:bCs/>
          <w:color w:val="000000"/>
          <w:szCs w:val="24"/>
        </w:rPr>
        <w:t>A szabályozási terv a beruházások megvalósítása érdekében módosul.</w:t>
      </w:r>
    </w:p>
    <w:p w14:paraId="594F63B6" w14:textId="77777777" w:rsidR="000B78C0" w:rsidRPr="00DF7354" w:rsidRDefault="000B78C0" w:rsidP="000B78C0">
      <w:pPr>
        <w:jc w:val="center"/>
        <w:rPr>
          <w:bCs/>
          <w:color w:val="000000"/>
          <w:szCs w:val="24"/>
        </w:rPr>
      </w:pPr>
    </w:p>
    <w:p w14:paraId="55B11EBF" w14:textId="77777777" w:rsidR="000B78C0" w:rsidRPr="00DF7354" w:rsidRDefault="000B78C0" w:rsidP="000B78C0">
      <w:pPr>
        <w:jc w:val="center"/>
        <w:rPr>
          <w:bCs/>
          <w:color w:val="000000"/>
          <w:szCs w:val="24"/>
        </w:rPr>
      </w:pPr>
    </w:p>
    <w:p w14:paraId="06F5793B" w14:textId="77777777" w:rsidR="000B78C0" w:rsidRPr="00DF7354" w:rsidRDefault="000B78C0" w:rsidP="000B78C0">
      <w:pPr>
        <w:jc w:val="center"/>
        <w:rPr>
          <w:bCs/>
          <w:color w:val="000000"/>
          <w:szCs w:val="24"/>
        </w:rPr>
      </w:pPr>
      <w:r w:rsidRPr="00DF7354">
        <w:rPr>
          <w:bCs/>
          <w:color w:val="000000"/>
          <w:szCs w:val="24"/>
        </w:rPr>
        <w:t>5. §-hoz</w:t>
      </w:r>
    </w:p>
    <w:p w14:paraId="123878DF" w14:textId="77777777" w:rsidR="000B78C0" w:rsidRPr="00DF7354" w:rsidRDefault="000B78C0" w:rsidP="000B78C0">
      <w:pPr>
        <w:jc w:val="center"/>
        <w:rPr>
          <w:bCs/>
          <w:color w:val="000000"/>
          <w:szCs w:val="24"/>
        </w:rPr>
      </w:pPr>
    </w:p>
    <w:p w14:paraId="1B81AB7A" w14:textId="77777777" w:rsidR="000B78C0" w:rsidRPr="00DF7354" w:rsidRDefault="000B78C0" w:rsidP="000B78C0">
      <w:pPr>
        <w:jc w:val="both"/>
        <w:rPr>
          <w:bCs/>
          <w:color w:val="000000"/>
          <w:szCs w:val="24"/>
        </w:rPr>
      </w:pPr>
      <w:r w:rsidRPr="00DF7354">
        <w:rPr>
          <w:bCs/>
          <w:color w:val="000000"/>
          <w:szCs w:val="24"/>
        </w:rPr>
        <w:t>Hatályba léptető, deregulációs rendelkezést és szabályozási átmenetet tartalmaz.</w:t>
      </w:r>
    </w:p>
    <w:p w14:paraId="589C1E17" w14:textId="77777777" w:rsidR="000B78C0" w:rsidRPr="00DF7354" w:rsidRDefault="000B78C0" w:rsidP="000B78C0">
      <w:pPr>
        <w:jc w:val="both"/>
        <w:rPr>
          <w:bCs/>
          <w:color w:val="000000"/>
          <w:szCs w:val="24"/>
        </w:rPr>
      </w:pPr>
    </w:p>
    <w:p w14:paraId="783B5016" w14:textId="77777777" w:rsidR="000B78C0" w:rsidRPr="00DF7354" w:rsidRDefault="000B78C0" w:rsidP="000B78C0">
      <w:pPr>
        <w:jc w:val="both"/>
        <w:rPr>
          <w:bCs/>
          <w:color w:val="000000"/>
          <w:szCs w:val="24"/>
        </w:rPr>
      </w:pPr>
    </w:p>
    <w:p w14:paraId="167C663D" w14:textId="77777777" w:rsidR="000B78C0" w:rsidRPr="00DF7354" w:rsidRDefault="000B78C0" w:rsidP="000B78C0">
      <w:pPr>
        <w:jc w:val="both"/>
        <w:rPr>
          <w:b/>
          <w:szCs w:val="24"/>
        </w:rPr>
      </w:pPr>
      <w:r w:rsidRPr="00DF7354">
        <w:rPr>
          <w:b/>
          <w:szCs w:val="24"/>
        </w:rPr>
        <w:t>Ezen indokolás a jogalkotásról szóló 2010. évi CXXX. törvény 18. § (3) bekezdése és a Magyar Közlöny kiadásáról, valamint a jogszabály kihirdetése során történő és a közjogi szervezetszabályozó eszköz közzététele során történő megjelöléséről szóló 5/2019. (III. 13.) IM rendelet 20. § (3) bekezdésében foglaltak alapján a rendelet kihirdetését követően a Nemzeti Jogszabálytárban közzétételre kerül.</w:t>
      </w:r>
    </w:p>
    <w:p w14:paraId="3D6AEA95" w14:textId="77777777" w:rsidR="000B78C0" w:rsidRPr="00D54371" w:rsidRDefault="000B78C0" w:rsidP="000B78C0">
      <w:pPr>
        <w:tabs>
          <w:tab w:val="left" w:pos="360"/>
        </w:tabs>
        <w:rPr>
          <w:szCs w:val="24"/>
        </w:rPr>
      </w:pPr>
    </w:p>
    <w:p w14:paraId="75F61710" w14:textId="77777777" w:rsidR="00742079" w:rsidRDefault="00742079"/>
    <w:sectPr w:rsidR="00742079" w:rsidSect="000D1A97">
      <w:pgSz w:w="11906" w:h="16838"/>
      <w:pgMar w:top="1418" w:right="1361" w:bottom="1418" w:left="1361" w:header="141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9173E"/>
    <w:multiLevelType w:val="hybridMultilevel"/>
    <w:tmpl w:val="31DE5A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94561"/>
    <w:multiLevelType w:val="hybridMultilevel"/>
    <w:tmpl w:val="EAE018FA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C0"/>
    <w:rsid w:val="000B78C0"/>
    <w:rsid w:val="0074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E677"/>
  <w15:chartTrackingRefBased/>
  <w15:docId w15:val="{6DFA7C2E-82A8-4F2B-9A0A-2D2C705C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78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0B78C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ListaszerbekezdsChar">
    <w:name w:val="Listaszerű bekezdés Char"/>
    <w:link w:val="Listaszerbekezds"/>
    <w:uiPriority w:val="34"/>
    <w:locked/>
    <w:rsid w:val="000B78C0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2021-03-25T09:15:00Z</dcterms:created>
  <dcterms:modified xsi:type="dcterms:W3CDTF">2021-03-25T09:15:00Z</dcterms:modified>
</cp:coreProperties>
</file>