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CAAA1" w14:textId="77777777" w:rsidR="00330C67" w:rsidRDefault="00330C67" w:rsidP="00330C67">
      <w:pPr>
        <w:spacing w:line="259" w:lineRule="auto"/>
        <w:ind w:right="432"/>
        <w:jc w:val="center"/>
      </w:pPr>
      <w:r>
        <w:rPr>
          <w:b/>
          <w:sz w:val="22"/>
        </w:rPr>
        <w:t xml:space="preserve">Tájékoztató </w:t>
      </w:r>
    </w:p>
    <w:p w14:paraId="1D5A9C7D" w14:textId="77777777" w:rsidR="00330C67" w:rsidRPr="002F29C4" w:rsidRDefault="00330C67" w:rsidP="00330C67">
      <w:pPr>
        <w:spacing w:line="259" w:lineRule="auto"/>
        <w:ind w:right="376"/>
        <w:jc w:val="center"/>
        <w:rPr>
          <w:rFonts w:ascii="Arial" w:hAnsi="Arial" w:cs="Arial"/>
          <w:sz w:val="18"/>
          <w:szCs w:val="18"/>
        </w:rPr>
      </w:pPr>
    </w:p>
    <w:p w14:paraId="383216A7" w14:textId="77777777" w:rsidR="00330C67" w:rsidRPr="002F29C4" w:rsidRDefault="00330C67" w:rsidP="00330C67">
      <w:pPr>
        <w:spacing w:after="126"/>
        <w:ind w:left="137" w:right="125"/>
        <w:jc w:val="both"/>
        <w:rPr>
          <w:rFonts w:ascii="Arial" w:hAnsi="Arial" w:cs="Arial"/>
          <w:sz w:val="17"/>
          <w:szCs w:val="17"/>
        </w:rPr>
      </w:pPr>
      <w:r w:rsidRPr="002F29C4">
        <w:rPr>
          <w:rFonts w:ascii="Arial" w:hAnsi="Arial" w:cs="Arial"/>
          <w:b/>
          <w:sz w:val="17"/>
          <w:szCs w:val="17"/>
        </w:rPr>
        <w:t>Jövedelem</w:t>
      </w:r>
      <w:r w:rsidRPr="002F29C4">
        <w:rPr>
          <w:rFonts w:ascii="Arial" w:hAnsi="Arial" w:cs="Arial"/>
          <w:sz w:val="17"/>
          <w:szCs w:val="17"/>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 </w:t>
      </w:r>
    </w:p>
    <w:p w14:paraId="749BDF71" w14:textId="77777777" w:rsidR="00330C67" w:rsidRPr="002F29C4" w:rsidRDefault="00330C67" w:rsidP="00330C67">
      <w:pPr>
        <w:ind w:left="137" w:right="125"/>
        <w:jc w:val="both"/>
        <w:rPr>
          <w:rFonts w:ascii="Arial" w:hAnsi="Arial" w:cs="Arial"/>
          <w:sz w:val="17"/>
          <w:szCs w:val="17"/>
        </w:rPr>
      </w:pPr>
      <w:r w:rsidRPr="002F29C4">
        <w:rPr>
          <w:rFonts w:ascii="Arial" w:hAnsi="Arial" w:cs="Arial"/>
          <w:sz w:val="17"/>
          <w:szCs w:val="17"/>
        </w:rPr>
        <w:t xml:space="preserve">A jövedelmi adatok alatt </w:t>
      </w:r>
      <w:r w:rsidRPr="002F29C4">
        <w:rPr>
          <w:rFonts w:ascii="Arial" w:hAnsi="Arial" w:cs="Arial"/>
          <w:b/>
          <w:sz w:val="17"/>
          <w:szCs w:val="17"/>
        </w:rPr>
        <w:t>havi nettó jövedelmet</w:t>
      </w:r>
      <w:r w:rsidRPr="002F29C4">
        <w:rPr>
          <w:rFonts w:ascii="Arial" w:hAnsi="Arial" w:cs="Arial"/>
          <w:sz w:val="17"/>
          <w:szCs w:val="17"/>
        </w:rPr>
        <w:t xml:space="preserve"> kell érteni. A nettó jövedelem kiszámításánál a bevételt az elismert költségekkel és a befizetési kötelezettséggel csökkentett összegben kell feltüntetni. </w:t>
      </w:r>
      <w:r w:rsidRPr="002F29C4">
        <w:rPr>
          <w:rFonts w:ascii="Arial" w:hAnsi="Arial" w:cs="Arial"/>
          <w:b/>
          <w:sz w:val="17"/>
          <w:szCs w:val="17"/>
        </w:rPr>
        <w:t>Elismert költségnek</w:t>
      </w:r>
      <w:r w:rsidRPr="002F29C4">
        <w:rPr>
          <w:rFonts w:ascii="Arial" w:hAnsi="Arial" w:cs="Arial"/>
          <w:sz w:val="17"/>
          <w:szCs w:val="17"/>
        </w:rPr>
        <w:t xml:space="preserve"> minősül a személyi jövedelemadóról szóló törvényben elismert költség, valamint a fizetett tartásdíj. </w:t>
      </w:r>
    </w:p>
    <w:p w14:paraId="1AD7E13F" w14:textId="77777777" w:rsidR="00330C67" w:rsidRPr="002F29C4" w:rsidRDefault="00330C67" w:rsidP="00330C67">
      <w:pPr>
        <w:spacing w:after="125"/>
        <w:ind w:left="137" w:right="125"/>
        <w:jc w:val="both"/>
        <w:rPr>
          <w:rFonts w:ascii="Arial" w:hAnsi="Arial" w:cs="Arial"/>
          <w:sz w:val="17"/>
          <w:szCs w:val="17"/>
        </w:rPr>
      </w:pPr>
      <w:r w:rsidRPr="002F29C4">
        <w:rPr>
          <w:rFonts w:ascii="Arial" w:hAnsi="Arial" w:cs="Arial"/>
          <w:b/>
          <w:sz w:val="17"/>
          <w:szCs w:val="17"/>
        </w:rPr>
        <w:t>Befizetési kötelezettségnek</w:t>
      </w:r>
      <w:r w:rsidRPr="002F29C4">
        <w:rPr>
          <w:rFonts w:ascii="Arial" w:hAnsi="Arial" w:cs="Arial"/>
          <w:sz w:val="17"/>
          <w:szCs w:val="17"/>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 </w:t>
      </w:r>
    </w:p>
    <w:p w14:paraId="66E8F6A4" w14:textId="77777777" w:rsidR="00330C67" w:rsidRPr="002F29C4" w:rsidRDefault="00330C67" w:rsidP="00330C67">
      <w:pPr>
        <w:spacing w:after="126"/>
        <w:ind w:left="137" w:right="125"/>
        <w:jc w:val="both"/>
        <w:rPr>
          <w:rFonts w:ascii="Arial" w:hAnsi="Arial" w:cs="Arial"/>
          <w:sz w:val="17"/>
          <w:szCs w:val="17"/>
        </w:rPr>
      </w:pPr>
      <w:r w:rsidRPr="002F29C4">
        <w:rPr>
          <w:rFonts w:ascii="Arial" w:hAnsi="Arial" w:cs="Arial"/>
          <w:sz w:val="17"/>
          <w:szCs w:val="17"/>
        </w:rPr>
        <w:t xml:space="preserve">Ha a </w:t>
      </w:r>
      <w:r w:rsidRPr="002F29C4">
        <w:rPr>
          <w:rFonts w:ascii="Arial" w:hAnsi="Arial" w:cs="Arial"/>
          <w:b/>
          <w:sz w:val="17"/>
          <w:szCs w:val="17"/>
        </w:rPr>
        <w:t xml:space="preserve">magánszemély </w:t>
      </w:r>
      <w:r w:rsidRPr="002F29C4">
        <w:rPr>
          <w:rFonts w:ascii="Arial" w:hAnsi="Arial" w:cs="Arial"/>
          <w:sz w:val="17"/>
          <w:szCs w:val="17"/>
        </w:rPr>
        <w:t>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2F29C4">
        <w:rPr>
          <w:rFonts w:ascii="Arial" w:hAnsi="Arial" w:cs="Arial"/>
          <w:sz w:val="17"/>
          <w:szCs w:val="17"/>
        </w:rPr>
        <w:t>ával</w:t>
      </w:r>
      <w:proofErr w:type="spellEnd"/>
      <w:r w:rsidRPr="002F29C4">
        <w:rPr>
          <w:rFonts w:ascii="Arial" w:hAnsi="Arial" w:cs="Arial"/>
          <w:sz w:val="17"/>
          <w:szCs w:val="17"/>
        </w:rPr>
        <w:t xml:space="preserve">. A </w:t>
      </w:r>
      <w:r w:rsidRPr="002F29C4">
        <w:rPr>
          <w:rFonts w:ascii="Arial" w:hAnsi="Arial" w:cs="Arial"/>
          <w:b/>
          <w:sz w:val="17"/>
          <w:szCs w:val="17"/>
        </w:rPr>
        <w:t>mezőgazdasági őstermelő</w:t>
      </w:r>
      <w:r w:rsidRPr="002F29C4">
        <w:rPr>
          <w:rFonts w:ascii="Arial" w:hAnsi="Arial" w:cs="Arial"/>
          <w:sz w:val="17"/>
          <w:szCs w:val="17"/>
        </w:rPr>
        <w:t xml:space="preserve"> adóévi őstermelésből származó bevétele csökkenthető az igazolt költségekkel, továbbá a bevétel 40%-</w:t>
      </w:r>
      <w:proofErr w:type="spellStart"/>
      <w:r w:rsidRPr="002F29C4">
        <w:rPr>
          <w:rFonts w:ascii="Arial" w:hAnsi="Arial" w:cs="Arial"/>
          <w:sz w:val="17"/>
          <w:szCs w:val="17"/>
        </w:rPr>
        <w:t>ának</w:t>
      </w:r>
      <w:proofErr w:type="spellEnd"/>
      <w:r w:rsidRPr="002F29C4">
        <w:rPr>
          <w:rFonts w:ascii="Arial" w:hAnsi="Arial" w:cs="Arial"/>
          <w:sz w:val="17"/>
          <w:szCs w:val="17"/>
        </w:rPr>
        <w:t xml:space="preserve"> megfelelő összeggel vagy a bevétel 85%-</w:t>
      </w:r>
      <w:proofErr w:type="spellStart"/>
      <w:r w:rsidRPr="002F29C4">
        <w:rPr>
          <w:rFonts w:ascii="Arial" w:hAnsi="Arial" w:cs="Arial"/>
          <w:sz w:val="17"/>
          <w:szCs w:val="17"/>
        </w:rPr>
        <w:t>ának</w:t>
      </w:r>
      <w:proofErr w:type="spellEnd"/>
      <w:r w:rsidRPr="002F29C4">
        <w:rPr>
          <w:rFonts w:ascii="Arial" w:hAnsi="Arial" w:cs="Arial"/>
          <w:sz w:val="17"/>
          <w:szCs w:val="17"/>
        </w:rPr>
        <w:t>, illetve állattenyésztés esetén 94%-</w:t>
      </w:r>
      <w:proofErr w:type="spellStart"/>
      <w:r w:rsidRPr="002F29C4">
        <w:rPr>
          <w:rFonts w:ascii="Arial" w:hAnsi="Arial" w:cs="Arial"/>
          <w:sz w:val="17"/>
          <w:szCs w:val="17"/>
        </w:rPr>
        <w:t>ának</w:t>
      </w:r>
      <w:proofErr w:type="spellEnd"/>
      <w:r w:rsidRPr="002F29C4">
        <w:rPr>
          <w:rFonts w:ascii="Arial" w:hAnsi="Arial" w:cs="Arial"/>
          <w:sz w:val="17"/>
          <w:szCs w:val="17"/>
        </w:rPr>
        <w:t xml:space="preserve"> megfelelő összeggel abban az esetben, ha az őstermelő bevétele nem több mint a kistermelés értékhatára. Ha az őstermelő részére támogatást folyósítottak, a bevétel akkor csökkenthető, ha az nem több mint a kistermelés értékhatárának a folyósított támogatással növelt összege. </w:t>
      </w:r>
    </w:p>
    <w:p w14:paraId="124AD9BB" w14:textId="77777777" w:rsidR="00330C67" w:rsidRPr="002F29C4" w:rsidRDefault="00330C67" w:rsidP="00330C67">
      <w:pPr>
        <w:spacing w:after="126"/>
        <w:ind w:left="142" w:right="125" w:hanging="142"/>
        <w:jc w:val="both"/>
        <w:rPr>
          <w:rFonts w:ascii="Arial" w:hAnsi="Arial" w:cs="Arial"/>
          <w:sz w:val="17"/>
          <w:szCs w:val="17"/>
        </w:rPr>
      </w:pPr>
      <w:r w:rsidRPr="002F29C4">
        <w:rPr>
          <w:rFonts w:ascii="Arial" w:hAnsi="Arial" w:cs="Arial"/>
          <w:b/>
          <w:sz w:val="17"/>
          <w:szCs w:val="17"/>
        </w:rPr>
        <w:t xml:space="preserve">  Nem minősül jövedelemnek</w:t>
      </w:r>
      <w:r w:rsidRPr="002F29C4">
        <w:rPr>
          <w:rFonts w:ascii="Arial" w:hAnsi="Arial" w:cs="Arial"/>
          <w:sz w:val="17"/>
          <w:szCs w:val="17"/>
        </w:rPr>
        <w:t xml:space="preserve">, így a jövedelembe sem kell beszámítani a rendkívüli települési támogatást, önkormányzati   támogatást, a lakásfenntartási támogatást, az adósságcsökkentési támogatást, a rendszeres gyermekvédelmi kedvezmény keretében nyújtott támogatást, a kiegészítő gyermekvédelmi támogatás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a szociális szövetkezet (ide nem értve az iskolaszövetkezetet) tagjai által a szövetkezetben végzett tevékenység ellenértékeként megszerzett, a személyi jövedelemadóról szóló törvény alapján adómentes bevételt. </w:t>
      </w:r>
    </w:p>
    <w:p w14:paraId="5C8FA0D7" w14:textId="77777777" w:rsidR="00330C67" w:rsidRPr="002F29C4" w:rsidRDefault="00330C67" w:rsidP="00330C67">
      <w:pPr>
        <w:spacing w:after="121"/>
        <w:ind w:left="137" w:right="125"/>
        <w:jc w:val="both"/>
        <w:rPr>
          <w:rFonts w:ascii="Arial" w:hAnsi="Arial" w:cs="Arial"/>
          <w:sz w:val="17"/>
          <w:szCs w:val="17"/>
        </w:rPr>
      </w:pPr>
      <w:r w:rsidRPr="002F29C4">
        <w:rPr>
          <w:rFonts w:ascii="Arial" w:hAnsi="Arial" w:cs="Arial"/>
          <w:sz w:val="17"/>
          <w:szCs w:val="17"/>
        </w:rPr>
        <w:t xml:space="preserve">A jövedelemszámításnál figyelmen kívül kell hagyni a közfoglalkoztatásból származó havi jövedelemnek a foglalkoztatást helyettesítő támogatás összegét meghaladó részét. </w:t>
      </w:r>
    </w:p>
    <w:p w14:paraId="0D1A4401" w14:textId="77777777" w:rsidR="00330C67" w:rsidRPr="002F29C4" w:rsidRDefault="00330C67" w:rsidP="00330C67">
      <w:pPr>
        <w:spacing w:after="123"/>
        <w:ind w:left="137" w:right="125"/>
        <w:jc w:val="both"/>
        <w:rPr>
          <w:rFonts w:ascii="Arial" w:hAnsi="Arial" w:cs="Arial"/>
          <w:sz w:val="17"/>
          <w:szCs w:val="17"/>
        </w:rPr>
      </w:pPr>
      <w:r w:rsidRPr="002F29C4">
        <w:rPr>
          <w:rFonts w:ascii="Arial" w:hAnsi="Arial" w:cs="Arial"/>
          <w:sz w:val="17"/>
          <w:szCs w:val="17"/>
        </w:rPr>
        <w:t xml:space="preserve">A családtagok jövedelmét külön-külön kell feltüntetni. A családi pótlékot, az árvaellátást és a tartásdíj címén kapott összeget annak a személynek a jövedelmeként kell figyelembe venni, akire tekintettel azt folyósítják. </w:t>
      </w:r>
    </w:p>
    <w:p w14:paraId="43AFA36B" w14:textId="77777777" w:rsidR="00330C67" w:rsidRPr="002F29C4" w:rsidRDefault="00330C67" w:rsidP="00330C67">
      <w:pPr>
        <w:ind w:left="137" w:right="125"/>
        <w:jc w:val="both"/>
        <w:rPr>
          <w:rFonts w:ascii="Arial" w:hAnsi="Arial" w:cs="Arial"/>
          <w:sz w:val="17"/>
          <w:szCs w:val="17"/>
        </w:rPr>
      </w:pPr>
      <w:r w:rsidRPr="002F29C4">
        <w:rPr>
          <w:rFonts w:ascii="Arial" w:hAnsi="Arial" w:cs="Arial"/>
          <w:sz w:val="17"/>
          <w:szCs w:val="17"/>
        </w:rPr>
        <w:t xml:space="preserve">A havi jövedelem kiszámításakor </w:t>
      </w:r>
    </w:p>
    <w:p w14:paraId="441D1D88" w14:textId="77777777" w:rsidR="00330C67" w:rsidRPr="002F29C4" w:rsidRDefault="00330C67" w:rsidP="00330C67">
      <w:pPr>
        <w:numPr>
          <w:ilvl w:val="0"/>
          <w:numId w:val="1"/>
        </w:numPr>
        <w:spacing w:after="4" w:line="281" w:lineRule="auto"/>
        <w:ind w:right="125" w:hanging="250"/>
        <w:jc w:val="both"/>
        <w:rPr>
          <w:rFonts w:ascii="Arial" w:hAnsi="Arial" w:cs="Arial"/>
          <w:sz w:val="17"/>
          <w:szCs w:val="17"/>
        </w:rPr>
      </w:pPr>
      <w:r w:rsidRPr="002F29C4">
        <w:rPr>
          <w:rFonts w:ascii="Arial" w:hAnsi="Arial" w:cs="Arial"/>
          <w:sz w:val="17"/>
          <w:szCs w:val="17"/>
        </w:rPr>
        <w:t xml:space="preserve">rendszeres jövedelem esetén a kérelem benyújtását megelőző hónap alatt, </w:t>
      </w:r>
    </w:p>
    <w:p w14:paraId="2C02C632" w14:textId="77777777" w:rsidR="00330C67" w:rsidRPr="002F29C4" w:rsidRDefault="00330C67" w:rsidP="00330C67">
      <w:pPr>
        <w:numPr>
          <w:ilvl w:val="0"/>
          <w:numId w:val="1"/>
        </w:numPr>
        <w:spacing w:after="4" w:line="281" w:lineRule="auto"/>
        <w:ind w:right="125" w:hanging="250"/>
        <w:jc w:val="both"/>
        <w:rPr>
          <w:rFonts w:ascii="Arial" w:hAnsi="Arial" w:cs="Arial"/>
          <w:sz w:val="17"/>
          <w:szCs w:val="17"/>
        </w:rPr>
      </w:pPr>
      <w:r w:rsidRPr="002F29C4">
        <w:rPr>
          <w:rFonts w:ascii="Arial" w:hAnsi="Arial" w:cs="Arial"/>
          <w:sz w:val="17"/>
          <w:szCs w:val="17"/>
        </w:rPr>
        <w:t xml:space="preserve">nem rendszeres jövedelem, illetve vállalkozásból, őstermelésből származó jövedelem esetén a kérelem benyújtását </w:t>
      </w:r>
    </w:p>
    <w:p w14:paraId="017A3333" w14:textId="77777777" w:rsidR="00330C67" w:rsidRDefault="00330C67" w:rsidP="00330C67">
      <w:pPr>
        <w:spacing w:line="402" w:lineRule="auto"/>
        <w:ind w:left="137" w:right="1640"/>
        <w:jc w:val="both"/>
        <w:rPr>
          <w:rFonts w:ascii="Arial" w:hAnsi="Arial" w:cs="Arial"/>
          <w:sz w:val="17"/>
          <w:szCs w:val="17"/>
        </w:rPr>
      </w:pPr>
      <w:r w:rsidRPr="002F29C4">
        <w:rPr>
          <w:rFonts w:ascii="Arial" w:hAnsi="Arial" w:cs="Arial"/>
          <w:sz w:val="17"/>
          <w:szCs w:val="17"/>
        </w:rPr>
        <w:t xml:space="preserve">megelőző tizenkét hónap alatt kapott összeg egyhavi átlagát kell együttesen figyelembe venni. </w:t>
      </w:r>
    </w:p>
    <w:p w14:paraId="480AE67F" w14:textId="77777777" w:rsidR="00330C67" w:rsidRPr="002F29C4" w:rsidRDefault="00330C67" w:rsidP="00330C67">
      <w:pPr>
        <w:spacing w:line="402" w:lineRule="auto"/>
        <w:ind w:left="137" w:right="1640"/>
        <w:jc w:val="both"/>
        <w:rPr>
          <w:rFonts w:ascii="Arial" w:hAnsi="Arial" w:cs="Arial"/>
          <w:sz w:val="17"/>
          <w:szCs w:val="17"/>
        </w:rPr>
      </w:pPr>
      <w:r w:rsidRPr="002F29C4">
        <w:rPr>
          <w:rFonts w:ascii="Arial" w:hAnsi="Arial" w:cs="Arial"/>
          <w:b/>
          <w:sz w:val="17"/>
          <w:szCs w:val="17"/>
        </w:rPr>
        <w:t>Jövedelem típusai</w:t>
      </w:r>
      <w:r w:rsidRPr="002F29C4">
        <w:rPr>
          <w:rFonts w:ascii="Arial" w:hAnsi="Arial" w:cs="Arial"/>
          <w:sz w:val="17"/>
          <w:szCs w:val="17"/>
        </w:rPr>
        <w:t xml:space="preserve"> </w:t>
      </w:r>
    </w:p>
    <w:p w14:paraId="65396E1A" w14:textId="77777777" w:rsidR="00330C67" w:rsidRPr="002F29C4" w:rsidRDefault="00330C67" w:rsidP="00330C67">
      <w:pPr>
        <w:ind w:left="137" w:right="125"/>
        <w:jc w:val="both"/>
        <w:rPr>
          <w:rFonts w:ascii="Arial" w:hAnsi="Arial" w:cs="Arial"/>
          <w:sz w:val="17"/>
          <w:szCs w:val="17"/>
        </w:rPr>
      </w:pPr>
      <w:r w:rsidRPr="002F29C4">
        <w:rPr>
          <w:rFonts w:ascii="Arial" w:hAnsi="Arial" w:cs="Arial"/>
          <w:sz w:val="17"/>
          <w:szCs w:val="17"/>
        </w:rPr>
        <w:t xml:space="preserve">1. </w:t>
      </w:r>
      <w:r w:rsidRPr="002F29C4">
        <w:rPr>
          <w:rFonts w:ascii="Arial" w:hAnsi="Arial" w:cs="Arial"/>
          <w:b/>
          <w:sz w:val="17"/>
          <w:szCs w:val="17"/>
        </w:rPr>
        <w:t>Munkaviszonyból és más foglalkoztatási viszonyból származó jövedelem</w:t>
      </w:r>
      <w:r w:rsidRPr="002F29C4">
        <w:rPr>
          <w:rFonts w:ascii="Arial" w:hAnsi="Arial" w:cs="Arial"/>
          <w:sz w:val="17"/>
          <w:szCs w:val="17"/>
        </w:rPr>
        <w:t xml:space="preserve">: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14:paraId="6741CA30" w14:textId="77777777" w:rsidR="00330C67" w:rsidRPr="002F29C4" w:rsidRDefault="00330C67" w:rsidP="00330C67">
      <w:pPr>
        <w:numPr>
          <w:ilvl w:val="0"/>
          <w:numId w:val="2"/>
        </w:numPr>
        <w:spacing w:after="4" w:line="281" w:lineRule="auto"/>
        <w:ind w:right="125" w:hanging="10"/>
        <w:jc w:val="both"/>
        <w:rPr>
          <w:rFonts w:ascii="Arial" w:hAnsi="Arial" w:cs="Arial"/>
          <w:sz w:val="17"/>
          <w:szCs w:val="17"/>
        </w:rPr>
      </w:pPr>
      <w:r w:rsidRPr="002F29C4">
        <w:rPr>
          <w:rFonts w:ascii="Arial" w:hAnsi="Arial" w:cs="Arial"/>
          <w:b/>
          <w:sz w:val="17"/>
          <w:szCs w:val="17"/>
        </w:rPr>
        <w:t>Társas és egyéni vállalkozásból</w:t>
      </w:r>
      <w:r w:rsidRPr="002F29C4">
        <w:rPr>
          <w:rFonts w:ascii="Arial" w:hAnsi="Arial" w:cs="Arial"/>
          <w:sz w:val="17"/>
          <w:szCs w:val="17"/>
        </w:rPr>
        <w:t xml:space="preserve">,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14:paraId="61F67F1C" w14:textId="77777777" w:rsidR="00330C67" w:rsidRPr="002F29C4" w:rsidRDefault="00330C67" w:rsidP="00330C67">
      <w:pPr>
        <w:numPr>
          <w:ilvl w:val="0"/>
          <w:numId w:val="2"/>
        </w:numPr>
        <w:spacing w:after="4" w:line="281" w:lineRule="auto"/>
        <w:ind w:right="125" w:hanging="10"/>
        <w:jc w:val="both"/>
        <w:rPr>
          <w:rFonts w:ascii="Arial" w:hAnsi="Arial" w:cs="Arial"/>
          <w:sz w:val="17"/>
          <w:szCs w:val="17"/>
        </w:rPr>
      </w:pPr>
      <w:r w:rsidRPr="002F29C4">
        <w:rPr>
          <w:rFonts w:ascii="Arial" w:hAnsi="Arial" w:cs="Arial"/>
          <w:b/>
          <w:sz w:val="17"/>
          <w:szCs w:val="17"/>
        </w:rPr>
        <w:t>Táppénz, gyermekgondozási támogatások:</w:t>
      </w:r>
      <w:r w:rsidRPr="002F29C4">
        <w:rPr>
          <w:rFonts w:ascii="Arial" w:hAnsi="Arial" w:cs="Arial"/>
          <w:sz w:val="17"/>
          <w:szCs w:val="17"/>
        </w:rPr>
        <w:t xml:space="preserve"> táppénz, terhességi-gyermekágyi segély, gyermekgondozási díj, gyermekgondozási segély, gyermeknevelési támogatás, családi pótlék, </w:t>
      </w:r>
      <w:r w:rsidRPr="002F29C4">
        <w:rPr>
          <w:rFonts w:ascii="Arial" w:hAnsi="Arial" w:cs="Arial"/>
          <w:b/>
          <w:sz w:val="17"/>
          <w:szCs w:val="17"/>
        </w:rPr>
        <w:t xml:space="preserve">gyermektartásdíj. </w:t>
      </w:r>
    </w:p>
    <w:p w14:paraId="48772FAF" w14:textId="77777777" w:rsidR="00330C67" w:rsidRPr="002F29C4" w:rsidRDefault="00330C67" w:rsidP="00330C67">
      <w:pPr>
        <w:numPr>
          <w:ilvl w:val="0"/>
          <w:numId w:val="2"/>
        </w:numPr>
        <w:spacing w:after="4" w:line="281" w:lineRule="auto"/>
        <w:ind w:right="125" w:hanging="10"/>
        <w:jc w:val="both"/>
        <w:rPr>
          <w:rFonts w:ascii="Arial" w:hAnsi="Arial" w:cs="Arial"/>
          <w:sz w:val="17"/>
          <w:szCs w:val="17"/>
        </w:rPr>
      </w:pPr>
      <w:r w:rsidRPr="002F29C4">
        <w:rPr>
          <w:rFonts w:ascii="Arial" w:hAnsi="Arial" w:cs="Arial"/>
          <w:b/>
          <w:sz w:val="17"/>
          <w:szCs w:val="17"/>
        </w:rPr>
        <w:t>Nyugellátás és egyéb nyugdíjszerű rendszeres szociális ellátások</w:t>
      </w:r>
      <w:r w:rsidRPr="002F29C4">
        <w:rPr>
          <w:rFonts w:ascii="Arial" w:hAnsi="Arial" w:cs="Arial"/>
          <w:sz w:val="17"/>
          <w:szCs w:val="17"/>
        </w:rPr>
        <w:t xml:space="preserve">: öregségi nyugdíj, özvegyi és szülői nyugdíj, árvaellátás és baleseti hozzátartozói nyugellátások; korhatár előtti ellátás, szolgálati járandóság, balettművészeti életjáradék, átmeneti bányászjáradék, rokkantsági ellátás, rehabilitációs ellátás, rokkantsági járadék, rehabilitációs járadék, politikai rehabilitációs ellátások, házastársi pótlék, házastárs után járó jövedelempótlék, közszolgálati járadék. </w:t>
      </w:r>
    </w:p>
    <w:p w14:paraId="1F6D369A" w14:textId="77777777" w:rsidR="00330C67" w:rsidRPr="002F29C4" w:rsidRDefault="00330C67" w:rsidP="00330C67">
      <w:pPr>
        <w:numPr>
          <w:ilvl w:val="0"/>
          <w:numId w:val="2"/>
        </w:numPr>
        <w:spacing w:after="4" w:line="281" w:lineRule="auto"/>
        <w:ind w:right="125" w:hanging="10"/>
        <w:jc w:val="both"/>
        <w:rPr>
          <w:rFonts w:ascii="Arial" w:hAnsi="Arial" w:cs="Arial"/>
          <w:sz w:val="17"/>
          <w:szCs w:val="17"/>
        </w:rPr>
      </w:pPr>
      <w:r w:rsidRPr="002F29C4">
        <w:rPr>
          <w:rFonts w:ascii="Arial" w:hAnsi="Arial" w:cs="Arial"/>
          <w:b/>
          <w:sz w:val="17"/>
          <w:szCs w:val="17"/>
        </w:rPr>
        <w:t>Önkormányzat, járási hivatal és munkaügyi szervek által folyósított ellátások:</w:t>
      </w:r>
      <w:r w:rsidRPr="002F29C4">
        <w:rPr>
          <w:rFonts w:ascii="Arial" w:hAnsi="Arial" w:cs="Arial"/>
          <w:sz w:val="17"/>
          <w:szCs w:val="17"/>
        </w:rPr>
        <w:t xml:space="preserve"> különösen az időskorúak járadéka, </w:t>
      </w:r>
      <w:proofErr w:type="gramStart"/>
      <w:r w:rsidRPr="002F29C4">
        <w:rPr>
          <w:rFonts w:ascii="Arial" w:hAnsi="Arial" w:cs="Arial"/>
          <w:sz w:val="17"/>
          <w:szCs w:val="17"/>
        </w:rPr>
        <w:t>a</w:t>
      </w:r>
      <w:proofErr w:type="gramEnd"/>
      <w:r w:rsidRPr="002F29C4">
        <w:rPr>
          <w:rFonts w:ascii="Arial" w:hAnsi="Arial" w:cs="Arial"/>
          <w:sz w:val="17"/>
          <w:szCs w:val="17"/>
        </w:rPr>
        <w:t xml:space="preserve"> egészségkárosodási és gyermekfelügyeleti támogatás, a foglalkoztatást helyettesítő támogatás, az ápolási díj, az adósságcsökkentési támogatás; munkanélküli járadék, álláskeresési járadék, álláskeresési segély, képzési támogatásként folyósított keresetpótló juttatás. </w:t>
      </w:r>
    </w:p>
    <w:p w14:paraId="3BD4663F" w14:textId="77777777" w:rsidR="00330C67" w:rsidRPr="00004BBD" w:rsidRDefault="00330C67" w:rsidP="00330C67">
      <w:pPr>
        <w:numPr>
          <w:ilvl w:val="0"/>
          <w:numId w:val="2"/>
        </w:numPr>
        <w:spacing w:after="4" w:line="259" w:lineRule="auto"/>
        <w:ind w:right="125" w:hanging="10"/>
        <w:jc w:val="both"/>
        <w:rPr>
          <w:sz w:val="24"/>
          <w:szCs w:val="24"/>
        </w:rPr>
      </w:pPr>
      <w:r w:rsidRPr="00004BBD">
        <w:rPr>
          <w:rFonts w:ascii="Arial" w:hAnsi="Arial" w:cs="Arial"/>
          <w:b/>
          <w:sz w:val="17"/>
          <w:szCs w:val="17"/>
        </w:rPr>
        <w:lastRenderedPageBreak/>
        <w:t>Egyéb jövedelem:</w:t>
      </w:r>
      <w:r w:rsidRPr="00004BBD">
        <w:rPr>
          <w:rFonts w:ascii="Arial" w:hAnsi="Arial" w:cs="Arial"/>
          <w:sz w:val="17"/>
          <w:szCs w:val="17"/>
        </w:rPr>
        <w:t xml:space="preserve"> például az ösztöndíj, szakképzéssel összefüggő pénzbeli juttatások, felzárkózást elősegítő megélhetési támogatás,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14:paraId="5B00AB64" w14:textId="77777777" w:rsidR="00912BC2" w:rsidRDefault="00912BC2"/>
    <w:sectPr w:rsidR="00912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E09DC"/>
    <w:multiLevelType w:val="hybridMultilevel"/>
    <w:tmpl w:val="E154CFB2"/>
    <w:lvl w:ilvl="0" w:tplc="5A6C5BAA">
      <w:start w:val="3"/>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6EFE7E">
      <w:start w:val="1"/>
      <w:numFmt w:val="lowerLetter"/>
      <w:lvlText w:val="%2"/>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E21592">
      <w:start w:val="1"/>
      <w:numFmt w:val="lowerRoman"/>
      <w:lvlText w:val="%3"/>
      <w:lvlJc w:val="left"/>
      <w:pPr>
        <w:ind w:left="1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1E62AC">
      <w:start w:val="1"/>
      <w:numFmt w:val="decimal"/>
      <w:lvlText w:val="%4"/>
      <w:lvlJc w:val="left"/>
      <w:pPr>
        <w:ind w:left="2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8A793A">
      <w:start w:val="1"/>
      <w:numFmt w:val="lowerLetter"/>
      <w:lvlText w:val="%5"/>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763710">
      <w:start w:val="1"/>
      <w:numFmt w:val="lowerRoman"/>
      <w:lvlText w:val="%6"/>
      <w:lvlJc w:val="left"/>
      <w:pPr>
        <w:ind w:left="4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10C12C">
      <w:start w:val="1"/>
      <w:numFmt w:val="decimal"/>
      <w:lvlText w:val="%7"/>
      <w:lvlJc w:val="left"/>
      <w:pPr>
        <w:ind w:left="4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6A788C">
      <w:start w:val="1"/>
      <w:numFmt w:val="lowerLetter"/>
      <w:lvlText w:val="%8"/>
      <w:lvlJc w:val="left"/>
      <w:pPr>
        <w:ind w:left="5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F611BE">
      <w:start w:val="1"/>
      <w:numFmt w:val="lowerRoman"/>
      <w:lvlText w:val="%9"/>
      <w:lvlJc w:val="left"/>
      <w:pPr>
        <w:ind w:left="6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452115"/>
    <w:multiLevelType w:val="hybridMultilevel"/>
    <w:tmpl w:val="BB484478"/>
    <w:lvl w:ilvl="0" w:tplc="13E6CF88">
      <w:start w:val="1"/>
      <w:numFmt w:val="lowerLetter"/>
      <w:lvlText w:val="%1)"/>
      <w:lvlJc w:val="left"/>
      <w:pPr>
        <w:ind w:left="5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DBEEEBE">
      <w:start w:val="1"/>
      <w:numFmt w:val="lowerLetter"/>
      <w:lvlText w:val="%2"/>
      <w:lvlJc w:val="left"/>
      <w:pPr>
        <w:ind w:left="14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F1E216A">
      <w:start w:val="1"/>
      <w:numFmt w:val="lowerRoman"/>
      <w:lvlText w:val="%3"/>
      <w:lvlJc w:val="left"/>
      <w:pPr>
        <w:ind w:left="21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9CA4CF0">
      <w:start w:val="1"/>
      <w:numFmt w:val="decimal"/>
      <w:lvlText w:val="%4"/>
      <w:lvlJc w:val="left"/>
      <w:pPr>
        <w:ind w:left="28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A36D180">
      <w:start w:val="1"/>
      <w:numFmt w:val="lowerLetter"/>
      <w:lvlText w:val="%5"/>
      <w:lvlJc w:val="left"/>
      <w:pPr>
        <w:ind w:left="35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9486838">
      <w:start w:val="1"/>
      <w:numFmt w:val="lowerRoman"/>
      <w:lvlText w:val="%6"/>
      <w:lvlJc w:val="left"/>
      <w:pPr>
        <w:ind w:left="42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B2A28E8">
      <w:start w:val="1"/>
      <w:numFmt w:val="decimal"/>
      <w:lvlText w:val="%7"/>
      <w:lvlJc w:val="left"/>
      <w:pPr>
        <w:ind w:left="50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44782E">
      <w:start w:val="1"/>
      <w:numFmt w:val="lowerLetter"/>
      <w:lvlText w:val="%8"/>
      <w:lvlJc w:val="left"/>
      <w:pPr>
        <w:ind w:left="57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F3AEC78">
      <w:start w:val="1"/>
      <w:numFmt w:val="lowerRoman"/>
      <w:lvlText w:val="%9"/>
      <w:lvlJc w:val="left"/>
      <w:pPr>
        <w:ind w:left="64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67"/>
    <w:rsid w:val="00330C67"/>
    <w:rsid w:val="00912B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4DB8"/>
  <w15:chartTrackingRefBased/>
  <w15:docId w15:val="{6418113F-4C43-48E5-A556-F73BAAA8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0C67"/>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5425</Characters>
  <Application>Microsoft Office Word</Application>
  <DocSecurity>0</DocSecurity>
  <Lines>45</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Hardi</dc:creator>
  <cp:keywords/>
  <dc:description/>
  <cp:lastModifiedBy>Gabriella Hardi</cp:lastModifiedBy>
  <cp:revision>1</cp:revision>
  <dcterms:created xsi:type="dcterms:W3CDTF">2020-10-06T13:04:00Z</dcterms:created>
  <dcterms:modified xsi:type="dcterms:W3CDTF">2020-10-06T13:04:00Z</dcterms:modified>
</cp:coreProperties>
</file>