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6BE" w:rsidRDefault="00AB26BE" w:rsidP="00AB26BE">
      <w:pPr>
        <w:jc w:val="both"/>
        <w:rPr>
          <w:color w:val="000000" w:themeColor="text1"/>
        </w:rPr>
      </w:pPr>
    </w:p>
    <w:p w:rsidR="00AB26BE" w:rsidRDefault="00AB26BE" w:rsidP="00AB26BE">
      <w:pPr>
        <w:numPr>
          <w:ilvl w:val="0"/>
          <w:numId w:val="2"/>
        </w:numPr>
        <w:ind w:right="72"/>
        <w:jc w:val="center"/>
      </w:pPr>
      <w:r>
        <w:t>melléklet</w:t>
      </w:r>
    </w:p>
    <w:p w:rsidR="00AB26BE" w:rsidRPr="00D942F5" w:rsidRDefault="00AB26BE" w:rsidP="00AB26BE">
      <w:pPr>
        <w:ind w:left="7440" w:right="72"/>
        <w:jc w:val="center"/>
      </w:pPr>
    </w:p>
    <w:p w:rsidR="00AB26BE" w:rsidRDefault="00AB26BE" w:rsidP="00AB26BE">
      <w:pPr>
        <w:pStyle w:val="Szvegtrzsbehzssal2"/>
        <w:tabs>
          <w:tab w:val="left" w:pos="1260"/>
          <w:tab w:val="left" w:pos="5580"/>
        </w:tabs>
        <w:ind w:left="0"/>
        <w:jc w:val="center"/>
        <w:rPr>
          <w:b/>
          <w:bCs/>
        </w:rPr>
      </w:pPr>
      <w:r>
        <w:rPr>
          <w:b/>
          <w:bCs/>
        </w:rPr>
        <w:t>A képviselő testület bizottságainak feladatai</w:t>
      </w:r>
    </w:p>
    <w:p w:rsidR="00AB26BE" w:rsidRDefault="00AB26BE" w:rsidP="00AB26BE">
      <w:pPr>
        <w:pStyle w:val="Szvegtrzsbehzssal2"/>
        <w:tabs>
          <w:tab w:val="left" w:pos="1260"/>
          <w:tab w:val="left" w:pos="5580"/>
        </w:tabs>
        <w:ind w:left="0"/>
        <w:jc w:val="center"/>
        <w:rPr>
          <w:b/>
          <w:bCs/>
        </w:rPr>
      </w:pPr>
    </w:p>
    <w:p w:rsidR="00AB26BE" w:rsidRPr="00781D73" w:rsidRDefault="00AB26BE" w:rsidP="00AB26BE">
      <w:pPr>
        <w:pStyle w:val="Szvegtrzsbehzssal2"/>
        <w:tabs>
          <w:tab w:val="left" w:pos="5580"/>
        </w:tabs>
        <w:ind w:left="0"/>
        <w:jc w:val="both"/>
        <w:rPr>
          <w:b/>
          <w:bCs/>
        </w:rPr>
      </w:pPr>
      <w:r w:rsidRPr="00781D73">
        <w:rPr>
          <w:b/>
          <w:bCs/>
        </w:rPr>
        <w:t>Ügyrendi Bizottság</w:t>
      </w:r>
    </w:p>
    <w:p w:rsidR="00AB26BE" w:rsidRDefault="00AB26BE" w:rsidP="00AB26BE">
      <w:pPr>
        <w:pStyle w:val="Szvegtrzsbehzssal2"/>
        <w:spacing w:line="240" w:lineRule="auto"/>
        <w:ind w:left="0"/>
        <w:jc w:val="both"/>
      </w:pPr>
      <w:r>
        <w:rPr>
          <w:bCs/>
        </w:rPr>
        <w:t>1.</w:t>
      </w:r>
      <w:r>
        <w:t xml:space="preserve"> A képviselő-testület működésével kapcsolatos ügyrendi kérdések eldöntésében való részvétel, rendeletalkotásban való közreműködés</w:t>
      </w:r>
    </w:p>
    <w:p w:rsidR="00AB26BE" w:rsidRDefault="00AB26BE" w:rsidP="00AB26BE">
      <w:pPr>
        <w:pStyle w:val="Szvegtrzsbehzssal2"/>
        <w:spacing w:line="240" w:lineRule="auto"/>
        <w:ind w:left="0"/>
        <w:jc w:val="both"/>
      </w:pPr>
      <w:r>
        <w:t>2. Az önkormányzat nemzetközi kapcsolatainak létrehozásában, fenntartásában való közreműködés,</w:t>
      </w:r>
    </w:p>
    <w:p w:rsidR="00AB26BE" w:rsidRDefault="00AB26BE" w:rsidP="00AB26BE">
      <w:pPr>
        <w:pStyle w:val="Szvegtrzsbehzssal2"/>
        <w:spacing w:line="240" w:lineRule="auto"/>
        <w:ind w:left="0"/>
        <w:jc w:val="both"/>
        <w:rPr>
          <w:bCs/>
        </w:rPr>
      </w:pPr>
      <w:r>
        <w:rPr>
          <w:bCs/>
        </w:rPr>
        <w:t>3. A települési képviselők és hozzátartozóik, valamint a bizottságok nem képviselő tagjai és hozzátartozóik vagyonnyilatkozatainak nyilvántartása, vizsgálata,</w:t>
      </w:r>
    </w:p>
    <w:p w:rsidR="00AB26BE" w:rsidRDefault="00AB26BE" w:rsidP="00AB26BE">
      <w:pPr>
        <w:pStyle w:val="Szvegtrzsbehzssal2"/>
        <w:spacing w:line="240" w:lineRule="auto"/>
        <w:ind w:left="0"/>
        <w:jc w:val="both"/>
        <w:rPr>
          <w:bCs/>
        </w:rPr>
      </w:pPr>
      <w:r>
        <w:rPr>
          <w:bCs/>
        </w:rPr>
        <w:t>4. Eljárás az összeférhetetlenség megállapítására irányuló kezdeményezés ügyében,</w:t>
      </w:r>
    </w:p>
    <w:p w:rsidR="00AB26BE" w:rsidRDefault="00AB26BE" w:rsidP="00AB26BE">
      <w:pPr>
        <w:pStyle w:val="Szvegtrzsbehzssal2"/>
        <w:spacing w:line="240" w:lineRule="auto"/>
        <w:ind w:left="0"/>
        <w:jc w:val="both"/>
        <w:rPr>
          <w:bCs/>
        </w:rPr>
      </w:pPr>
      <w:r>
        <w:rPr>
          <w:bCs/>
        </w:rPr>
        <w:t>5. Vizsgálat lefolytatása a be nem jelentett kizárási ok ügyében,</w:t>
      </w:r>
    </w:p>
    <w:p w:rsidR="00AB26BE" w:rsidRDefault="00AB26BE" w:rsidP="00AB26BE">
      <w:pPr>
        <w:pStyle w:val="Szvegtrzsbehzssal2"/>
        <w:spacing w:line="240" w:lineRule="auto"/>
        <w:ind w:left="0"/>
        <w:jc w:val="both"/>
        <w:rPr>
          <w:bCs/>
        </w:rPr>
      </w:pPr>
      <w:r>
        <w:rPr>
          <w:bCs/>
        </w:rPr>
        <w:t>6. Titkos szavazás során ellátja a szavazatszámláló bizottsági teendőket,</w:t>
      </w:r>
    </w:p>
    <w:p w:rsidR="00AB26BE" w:rsidRDefault="00AB26BE" w:rsidP="00AB26BE">
      <w:pPr>
        <w:pStyle w:val="Szvegtrzsbehzssal2"/>
        <w:spacing w:line="240" w:lineRule="auto"/>
        <w:ind w:left="0"/>
        <w:jc w:val="both"/>
      </w:pPr>
      <w:r>
        <w:rPr>
          <w:bCs/>
        </w:rPr>
        <w:t>7. U</w:t>
      </w:r>
      <w:r>
        <w:t>tcák, közterületek elnevezésének testületi döntésre való előkészítése,</w:t>
      </w:r>
    </w:p>
    <w:p w:rsidR="00AB26BE" w:rsidRDefault="00AB26BE" w:rsidP="00AB26BE">
      <w:pPr>
        <w:pStyle w:val="Szvegtrzsbehzssal2"/>
        <w:spacing w:line="240" w:lineRule="auto"/>
        <w:ind w:left="0"/>
        <w:jc w:val="both"/>
        <w:rPr>
          <w:bCs/>
        </w:rPr>
      </w:pPr>
      <w:r>
        <w:t xml:space="preserve">8. </w:t>
      </w:r>
      <w:r>
        <w:rPr>
          <w:bCs/>
        </w:rPr>
        <w:t>A</w:t>
      </w:r>
      <w:r>
        <w:t xml:space="preserve"> helyi népszavazással kapcsolatos teendők előkészítésében való részvétel, a lebonyolítás ellenőrzése,</w:t>
      </w:r>
    </w:p>
    <w:p w:rsidR="00AB26BE" w:rsidRDefault="00AB26BE" w:rsidP="00AB26BE">
      <w:pPr>
        <w:pStyle w:val="Szvegtrzsbehzssal2"/>
        <w:spacing w:line="240" w:lineRule="auto"/>
        <w:ind w:left="0"/>
        <w:jc w:val="both"/>
        <w:rPr>
          <w:bCs/>
        </w:rPr>
      </w:pPr>
      <w:r>
        <w:rPr>
          <w:bCs/>
        </w:rPr>
        <w:t>9. Ú</w:t>
      </w:r>
      <w:r>
        <w:t>j bizottsági tagok személyére javaslattétel,</w:t>
      </w:r>
    </w:p>
    <w:p w:rsidR="00AB26BE" w:rsidRPr="000A096B" w:rsidRDefault="00AB26BE" w:rsidP="00AB26BE">
      <w:pPr>
        <w:pStyle w:val="Szvegtrzsbehzssal2"/>
        <w:spacing w:line="240" w:lineRule="auto"/>
        <w:ind w:left="0"/>
        <w:jc w:val="both"/>
        <w:rPr>
          <w:bCs/>
        </w:rPr>
      </w:pPr>
      <w:r>
        <w:t>10. A polgármester jutalmazására javaslattétel.</w:t>
      </w:r>
    </w:p>
    <w:p w:rsidR="00AB26BE" w:rsidRDefault="00AB26BE" w:rsidP="00AB26BE">
      <w:pPr>
        <w:pStyle w:val="Szvegtrzsbehzssal2"/>
        <w:tabs>
          <w:tab w:val="left" w:pos="0"/>
          <w:tab w:val="left" w:pos="5580"/>
        </w:tabs>
        <w:ind w:left="0" w:hanging="360"/>
      </w:pPr>
    </w:p>
    <w:p w:rsidR="00AB26BE" w:rsidRDefault="00AB26BE" w:rsidP="00AB26BE">
      <w:pPr>
        <w:pStyle w:val="Szvegtrzsbehzssal2"/>
        <w:tabs>
          <w:tab w:val="left" w:pos="0"/>
          <w:tab w:val="left" w:pos="5580"/>
        </w:tabs>
        <w:ind w:left="0" w:hanging="360"/>
      </w:pPr>
    </w:p>
    <w:p w:rsidR="00AB26BE" w:rsidRPr="00781D73" w:rsidRDefault="00AB26BE" w:rsidP="00AB26BE">
      <w:pPr>
        <w:pStyle w:val="Szvegtrzsbehzssal2"/>
        <w:tabs>
          <w:tab w:val="left" w:pos="0"/>
          <w:tab w:val="left" w:pos="1260"/>
          <w:tab w:val="left" w:pos="5580"/>
        </w:tabs>
        <w:ind w:left="0"/>
        <w:jc w:val="both"/>
        <w:rPr>
          <w:b/>
          <w:bCs/>
        </w:rPr>
      </w:pPr>
      <w:r w:rsidRPr="00781D73">
        <w:rPr>
          <w:b/>
          <w:bCs/>
        </w:rPr>
        <w:t>Pénzügyi és Fejlesztési Bizottság</w:t>
      </w:r>
    </w:p>
    <w:p w:rsidR="00AB26BE" w:rsidRDefault="00AB26BE" w:rsidP="00AB26BE">
      <w:pPr>
        <w:pStyle w:val="Szvegtrzsbehzssal2"/>
        <w:tabs>
          <w:tab w:val="left" w:pos="0"/>
        </w:tabs>
        <w:spacing w:line="240" w:lineRule="auto"/>
        <w:ind w:left="0"/>
        <w:jc w:val="both"/>
      </w:pPr>
      <w:r>
        <w:t>1.  A költségvetés és zárszámadás előkészítése, véleményezése és ellenőrzése,</w:t>
      </w:r>
    </w:p>
    <w:p w:rsidR="00AB26BE" w:rsidRDefault="00AB26BE" w:rsidP="00AB26BE">
      <w:pPr>
        <w:pStyle w:val="Szvegtrzsbehzssal2"/>
        <w:tabs>
          <w:tab w:val="left" w:pos="0"/>
        </w:tabs>
        <w:spacing w:line="240" w:lineRule="auto"/>
        <w:ind w:left="0"/>
        <w:jc w:val="both"/>
      </w:pPr>
      <w:r>
        <w:t>2 Az önkormányzati gazdálkodás év közbeni figyelemmel kisérése, költségvetési átcsoportosítások előkészítésében közreműködés, ellenőrzés,</w:t>
      </w:r>
    </w:p>
    <w:p w:rsidR="00AB26BE" w:rsidRDefault="00AB26BE" w:rsidP="00AB26BE">
      <w:pPr>
        <w:pStyle w:val="Szvegtrzsbehzssal2"/>
        <w:tabs>
          <w:tab w:val="left" w:pos="0"/>
        </w:tabs>
        <w:spacing w:line="240" w:lineRule="auto"/>
        <w:ind w:left="0"/>
        <w:jc w:val="both"/>
      </w:pPr>
      <w:r>
        <w:t>3. Hitelek felvételével és kölcsönök nyújtásával kapcsolatos ügyek véleményezése,</w:t>
      </w:r>
    </w:p>
    <w:p w:rsidR="00AB26BE" w:rsidRDefault="00AB26BE" w:rsidP="00AB26BE">
      <w:pPr>
        <w:pStyle w:val="Szvegtrzsbehzssal2"/>
        <w:tabs>
          <w:tab w:val="left" w:pos="0"/>
        </w:tabs>
        <w:spacing w:line="240" w:lineRule="auto"/>
        <w:ind w:left="0"/>
        <w:jc w:val="both"/>
      </w:pPr>
      <w:r>
        <w:t>4. A helyi adók bevezetésére vonatkozó önkormányzati rendelet előkészítésében részvétel,</w:t>
      </w:r>
    </w:p>
    <w:p w:rsidR="00AB26BE" w:rsidRDefault="00AB26BE" w:rsidP="00AB26BE">
      <w:pPr>
        <w:pStyle w:val="Szvegtrzsbehzssal2"/>
        <w:tabs>
          <w:tab w:val="left" w:pos="0"/>
        </w:tabs>
        <w:spacing w:line="240" w:lineRule="auto"/>
        <w:ind w:left="0"/>
        <w:jc w:val="both"/>
      </w:pPr>
      <w:r>
        <w:t>5. Az önkormányzati vagyon felhasználásával kapcsolatos ügyek véleményezése,</w:t>
      </w:r>
    </w:p>
    <w:p w:rsidR="00AB26BE" w:rsidRDefault="00AB26BE" w:rsidP="00AB26BE">
      <w:pPr>
        <w:pStyle w:val="Szvegtrzsbehzssal2"/>
        <w:tabs>
          <w:tab w:val="left" w:pos="0"/>
        </w:tabs>
        <w:spacing w:line="240" w:lineRule="auto"/>
        <w:ind w:left="0"/>
        <w:jc w:val="both"/>
      </w:pPr>
      <w:r>
        <w:t>6. Az önkormányzat fenntartásában működő intézmények pénzügyi tevékenységének figyelemmel kisérése, ellenőrzése,</w:t>
      </w:r>
    </w:p>
    <w:p w:rsidR="00AB26BE" w:rsidRDefault="00AB26BE" w:rsidP="00AB26BE">
      <w:pPr>
        <w:pStyle w:val="Szvegtrzsbehzssal2"/>
        <w:tabs>
          <w:tab w:val="left" w:pos="0"/>
        </w:tabs>
        <w:spacing w:line="240" w:lineRule="auto"/>
        <w:ind w:left="0"/>
        <w:jc w:val="both"/>
      </w:pPr>
      <w:r>
        <w:t>7. A leltározás, selejtezés ellenőrzése a Közös Önkormányzati  Hivatalban és intézményeknél,</w:t>
      </w:r>
    </w:p>
    <w:p w:rsidR="00AB26BE" w:rsidRDefault="00AB26BE" w:rsidP="00AB26BE">
      <w:pPr>
        <w:pStyle w:val="Szvegtrzsbehzssal2"/>
        <w:tabs>
          <w:tab w:val="left" w:pos="0"/>
        </w:tabs>
        <w:spacing w:line="240" w:lineRule="auto"/>
        <w:ind w:left="0"/>
        <w:jc w:val="both"/>
      </w:pPr>
      <w:r>
        <w:t>8. A lakosságot érintő közüzemi ellátás működésének figyelemmel kísérése,</w:t>
      </w:r>
    </w:p>
    <w:p w:rsidR="00AB26BE" w:rsidRDefault="00AB26BE" w:rsidP="00AB26BE">
      <w:pPr>
        <w:pStyle w:val="Szvegtrzsbehzssal2"/>
        <w:tabs>
          <w:tab w:val="left" w:pos="0"/>
        </w:tabs>
        <w:spacing w:line="240" w:lineRule="auto"/>
        <w:ind w:left="0"/>
        <w:jc w:val="both"/>
      </w:pPr>
      <w:r>
        <w:lastRenderedPageBreak/>
        <w:t>9. A képviselő-testület által meghatározott esetekben a beruházási, felújítási és karbantartási munkákra beadott pályázatok elbírálása vagy abban való közreműködés,</w:t>
      </w:r>
    </w:p>
    <w:p w:rsidR="00AB26BE" w:rsidRDefault="00AB26BE" w:rsidP="00AB26BE">
      <w:pPr>
        <w:pStyle w:val="Szvegtrzsbehzssal2"/>
        <w:tabs>
          <w:tab w:val="left" w:pos="0"/>
        </w:tabs>
        <w:spacing w:line="240" w:lineRule="auto"/>
        <w:ind w:left="0"/>
        <w:jc w:val="both"/>
      </w:pPr>
      <w:r>
        <w:t>10. Az elvégzett és a folyamatban lévő beruházási, felújítási és karbantartási munkák figyelemmel kisérése, ellenőrzése, véleményezése,</w:t>
      </w:r>
    </w:p>
    <w:p w:rsidR="00AB26BE" w:rsidRDefault="00AB26BE" w:rsidP="00AB26BE">
      <w:pPr>
        <w:pStyle w:val="Szvegtrzsbehzssal2"/>
        <w:tabs>
          <w:tab w:val="left" w:pos="0"/>
        </w:tabs>
        <w:spacing w:line="240" w:lineRule="auto"/>
        <w:ind w:left="0"/>
        <w:jc w:val="both"/>
      </w:pPr>
      <w:r>
        <w:t>11. Műszaki átadásoknál való közreműködés,</w:t>
      </w:r>
    </w:p>
    <w:p w:rsidR="00AB26BE" w:rsidRDefault="00AB26BE" w:rsidP="00AB26BE">
      <w:pPr>
        <w:pStyle w:val="Szvegtrzsbehzssal2"/>
        <w:tabs>
          <w:tab w:val="left" w:pos="0"/>
        </w:tabs>
        <w:spacing w:line="240" w:lineRule="auto"/>
        <w:ind w:left="0"/>
        <w:jc w:val="both"/>
      </w:pPr>
      <w:r>
        <w:t>12. Környezet- és természetvédelemmel kapcsolatos ügyekben a testületi döntések előkészítésében való részvétel, javaslattétel a feladatok végrehajtására és abban  való közreműködés,</w:t>
      </w:r>
    </w:p>
    <w:p w:rsidR="00AB26BE" w:rsidRDefault="00AB26BE" w:rsidP="00AB26BE">
      <w:pPr>
        <w:pStyle w:val="Szvegtrzsbehzssal2"/>
        <w:tabs>
          <w:tab w:val="left" w:pos="0"/>
        </w:tabs>
        <w:spacing w:line="240" w:lineRule="auto"/>
        <w:ind w:left="0"/>
        <w:jc w:val="both"/>
      </w:pPr>
      <w:r>
        <w:t>13. A köztisztasággal, a közterületek rendjével kapcsolatos szabályozás előkészítésében való közreműködés,</w:t>
      </w:r>
    </w:p>
    <w:p w:rsidR="00AB26BE" w:rsidRDefault="00AB26BE" w:rsidP="00AB26BE">
      <w:pPr>
        <w:pStyle w:val="Szvegtrzsbehzssal2"/>
        <w:tabs>
          <w:tab w:val="left" w:pos="0"/>
        </w:tabs>
        <w:spacing w:line="240" w:lineRule="auto"/>
        <w:ind w:left="0"/>
        <w:jc w:val="both"/>
      </w:pPr>
      <w:r>
        <w:t>14. A település közegészségügyének, környezetvédelmének figyelemmel kisérés,</w:t>
      </w:r>
    </w:p>
    <w:p w:rsidR="00AB26BE" w:rsidRDefault="00AB26BE" w:rsidP="00AB26BE">
      <w:pPr>
        <w:pStyle w:val="Szvegtrzsbehzssal2"/>
        <w:tabs>
          <w:tab w:val="left" w:pos="0"/>
        </w:tabs>
        <w:spacing w:line="240" w:lineRule="auto"/>
        <w:ind w:left="0"/>
        <w:jc w:val="both"/>
      </w:pPr>
      <w:r>
        <w:t>15.  A település közbiztonságával kapcsolatos ügyekben, testületi döntések előkészítésében való részvétel, a közbiztonsággal kapcsolatos feladatok végrehajtásában való közreműködés,</w:t>
      </w:r>
    </w:p>
    <w:p w:rsidR="00AB26BE" w:rsidRDefault="00AB26BE" w:rsidP="00AB26BE">
      <w:pPr>
        <w:pStyle w:val="Szvegtrzsbehzssal2"/>
        <w:spacing w:line="240" w:lineRule="auto"/>
        <w:ind w:left="0"/>
        <w:jc w:val="both"/>
      </w:pPr>
      <w:r>
        <w:t xml:space="preserve">16. A képviselő-testület munkatervében meghatározott napirendek megtárgyalása. </w:t>
      </w:r>
    </w:p>
    <w:p w:rsidR="00AB26BE" w:rsidRDefault="00AB26BE" w:rsidP="00AB26BE">
      <w:pPr>
        <w:pStyle w:val="Szvegtrzsbehzssal2"/>
        <w:ind w:left="0"/>
      </w:pPr>
    </w:p>
    <w:p w:rsidR="00AB26BE" w:rsidRPr="00781D73" w:rsidRDefault="00AB26BE" w:rsidP="00AB26BE">
      <w:pPr>
        <w:pStyle w:val="Szvegtrzsbehzssal2"/>
        <w:tabs>
          <w:tab w:val="left" w:pos="1260"/>
          <w:tab w:val="left" w:pos="5580"/>
        </w:tabs>
        <w:ind w:left="0"/>
        <w:rPr>
          <w:b/>
        </w:rPr>
      </w:pPr>
      <w:r w:rsidRPr="00781D73">
        <w:rPr>
          <w:b/>
        </w:rPr>
        <w:t>Szociális és Kulturális Bizottság</w:t>
      </w:r>
    </w:p>
    <w:p w:rsidR="00AB26BE" w:rsidRDefault="00AB26BE" w:rsidP="00AB26BE">
      <w:pPr>
        <w:pStyle w:val="Szvegtrzsbehzssal2"/>
        <w:tabs>
          <w:tab w:val="left" w:pos="1260"/>
          <w:tab w:val="left" w:pos="5580"/>
        </w:tabs>
        <w:spacing w:line="240" w:lineRule="auto"/>
        <w:ind w:left="0"/>
        <w:jc w:val="both"/>
      </w:pPr>
      <w:r>
        <w:t>1. A képviselő-testület által jogszabályok alapján átruházott hatáskörök gyakorlása, a szociális ellátások esetében,</w:t>
      </w:r>
    </w:p>
    <w:p w:rsidR="00AB26BE" w:rsidRDefault="00AB26BE" w:rsidP="00AB26BE">
      <w:pPr>
        <w:pStyle w:val="Szvegtrzsbehzssal2"/>
        <w:tabs>
          <w:tab w:val="left" w:pos="1260"/>
          <w:tab w:val="left" w:pos="5580"/>
        </w:tabs>
        <w:spacing w:line="240" w:lineRule="auto"/>
        <w:ind w:left="0"/>
        <w:jc w:val="both"/>
      </w:pPr>
      <w:r>
        <w:t>2. Az ágazatot érintő, képviselő-testület elé kerülő beszámoló, jelentés, tájékoztató megtárgyalása, véleményezése,</w:t>
      </w:r>
    </w:p>
    <w:p w:rsidR="00AB26BE" w:rsidRDefault="00AB26BE" w:rsidP="00AB26BE">
      <w:pPr>
        <w:pStyle w:val="Szvegtrzsbehzssal2"/>
        <w:tabs>
          <w:tab w:val="left" w:pos="1260"/>
          <w:tab w:val="left" w:pos="5580"/>
        </w:tabs>
        <w:spacing w:line="240" w:lineRule="auto"/>
        <w:ind w:left="0"/>
        <w:jc w:val="both"/>
      </w:pPr>
      <w:r>
        <w:t>3. A képviselő-testület hatáskörébe tartozó, az ágazatot érintő kinevezések, munkaviszony megszüntetések, felelősségre vonások előkészítése, véleményezése,</w:t>
      </w:r>
    </w:p>
    <w:p w:rsidR="00AB26BE" w:rsidRDefault="00AB26BE" w:rsidP="00AB26BE">
      <w:pPr>
        <w:pStyle w:val="Szvegtrzsbehzssal2"/>
        <w:tabs>
          <w:tab w:val="left" w:pos="1260"/>
          <w:tab w:val="left" w:pos="5580"/>
        </w:tabs>
        <w:spacing w:line="240" w:lineRule="auto"/>
        <w:ind w:left="0"/>
        <w:jc w:val="both"/>
      </w:pPr>
      <w:r>
        <w:t>4. A szakmai munka figyelemmel kisérése</w:t>
      </w:r>
    </w:p>
    <w:p w:rsidR="00AB26BE" w:rsidRDefault="00AB26BE" w:rsidP="00AB26BE">
      <w:pPr>
        <w:pStyle w:val="Szvegtrzsbehzssal2"/>
        <w:numPr>
          <w:ilvl w:val="1"/>
          <w:numId w:val="1"/>
        </w:numPr>
        <w:tabs>
          <w:tab w:val="left" w:pos="1260"/>
          <w:tab w:val="left" w:pos="5580"/>
        </w:tabs>
        <w:spacing w:after="0" w:line="240" w:lineRule="auto"/>
        <w:jc w:val="both"/>
      </w:pPr>
      <w:r>
        <w:t>a Kistokaji Óvoda Bölcsőde és Konyha intézménynél</w:t>
      </w:r>
    </w:p>
    <w:p w:rsidR="00AB26BE" w:rsidRDefault="00AB26BE" w:rsidP="00AB26BE">
      <w:pPr>
        <w:pStyle w:val="Szvegtrzsbehzssal2"/>
        <w:numPr>
          <w:ilvl w:val="1"/>
          <w:numId w:val="1"/>
        </w:numPr>
        <w:tabs>
          <w:tab w:val="left" w:pos="1260"/>
          <w:tab w:val="left" w:pos="5580"/>
        </w:tabs>
        <w:spacing w:after="0" w:line="240" w:lineRule="auto"/>
        <w:jc w:val="both"/>
      </w:pPr>
      <w:r>
        <w:t>Községi Könyvtár feladaton</w:t>
      </w:r>
    </w:p>
    <w:p w:rsidR="00AB26BE" w:rsidRDefault="00AB26BE" w:rsidP="00AB26BE">
      <w:pPr>
        <w:pStyle w:val="Szvegtrzsbehzssal2"/>
        <w:numPr>
          <w:ilvl w:val="1"/>
          <w:numId w:val="1"/>
        </w:numPr>
        <w:tabs>
          <w:tab w:val="left" w:pos="1260"/>
          <w:tab w:val="left" w:pos="5580"/>
        </w:tabs>
        <w:spacing w:after="0" w:line="240" w:lineRule="auto"/>
        <w:jc w:val="both"/>
      </w:pPr>
      <w:r>
        <w:t>Közművelődési tevékenység feladaton</w:t>
      </w:r>
    </w:p>
    <w:p w:rsidR="00AB26BE" w:rsidRDefault="00AB26BE" w:rsidP="00AB26BE">
      <w:pPr>
        <w:pStyle w:val="Szvegtrzsbehzssal2"/>
        <w:numPr>
          <w:ilvl w:val="1"/>
          <w:numId w:val="1"/>
        </w:numPr>
        <w:tabs>
          <w:tab w:val="left" w:pos="1260"/>
          <w:tab w:val="left" w:pos="5580"/>
        </w:tabs>
        <w:spacing w:after="0" w:line="240" w:lineRule="auto"/>
        <w:jc w:val="both"/>
      </w:pPr>
      <w:r>
        <w:t>Egészségügyi és szociális tevékenységeknél,</w:t>
      </w:r>
    </w:p>
    <w:p w:rsidR="00AB26BE" w:rsidRDefault="00AB26BE" w:rsidP="00AB26BE">
      <w:pPr>
        <w:pStyle w:val="Szvegtrzsbehzssal2"/>
        <w:tabs>
          <w:tab w:val="left" w:pos="1260"/>
          <w:tab w:val="left" w:pos="5580"/>
        </w:tabs>
        <w:spacing w:after="0" w:line="240" w:lineRule="auto"/>
        <w:ind w:left="0"/>
        <w:jc w:val="both"/>
      </w:pPr>
      <w:r>
        <w:t xml:space="preserve">5. Az intézmények szervezeti és működési szabályzatában megfogalmazottak hatályosulásának figyelemmel kisérése, </w:t>
      </w:r>
    </w:p>
    <w:p w:rsidR="00AB26BE" w:rsidRDefault="00AB26BE" w:rsidP="00AB26BE">
      <w:pPr>
        <w:pStyle w:val="Szvegtrzsbehzssal2"/>
        <w:tabs>
          <w:tab w:val="left" w:pos="1260"/>
          <w:tab w:val="left" w:pos="5580"/>
        </w:tabs>
        <w:spacing w:after="0" w:line="240" w:lineRule="auto"/>
        <w:ind w:left="0"/>
        <w:jc w:val="both"/>
      </w:pPr>
    </w:p>
    <w:p w:rsidR="00AB26BE" w:rsidRDefault="00AB26BE" w:rsidP="00AB26BE">
      <w:pPr>
        <w:pStyle w:val="Szvegtrzsbehzssal2"/>
        <w:spacing w:line="240" w:lineRule="auto"/>
        <w:ind w:left="0"/>
        <w:jc w:val="both"/>
      </w:pPr>
      <w:r>
        <w:t>6.</w:t>
      </w:r>
      <w:r w:rsidRPr="00AF4CAF">
        <w:t xml:space="preserve"> </w:t>
      </w:r>
      <w:r>
        <w:t>A képviselő-testület munkatervében meghatározott napirendek megtárgyalása.</w:t>
      </w:r>
    </w:p>
    <w:p w:rsidR="00AB26BE" w:rsidRDefault="00AB26BE" w:rsidP="00AB26BE">
      <w:pPr>
        <w:pStyle w:val="Szvegtrzsbehzssal2"/>
        <w:ind w:left="360" w:hanging="360"/>
        <w:jc w:val="both"/>
      </w:pPr>
    </w:p>
    <w:p w:rsidR="00AB26BE" w:rsidRDefault="00AB26BE" w:rsidP="00AB26BE">
      <w:pPr>
        <w:pStyle w:val="Szvegtrzsbehzssal2"/>
        <w:ind w:left="360" w:hanging="360"/>
      </w:pPr>
    </w:p>
    <w:p w:rsidR="00AB26BE" w:rsidRDefault="00AB26BE" w:rsidP="00AB26BE">
      <w:pPr>
        <w:pStyle w:val="Szvegtrzsbehzssal2"/>
        <w:ind w:left="360" w:hanging="360"/>
      </w:pPr>
    </w:p>
    <w:p w:rsidR="00C363D6" w:rsidRDefault="00C363D6">
      <w:bookmarkStart w:id="0" w:name="_GoBack"/>
      <w:bookmarkEnd w:id="0"/>
    </w:p>
    <w:sectPr w:rsidR="00C36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55F16"/>
    <w:multiLevelType w:val="hybridMultilevel"/>
    <w:tmpl w:val="D4BE3B7A"/>
    <w:lvl w:ilvl="0" w:tplc="3CDADBE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FE783E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D801D2">
      <w:start w:val="7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DE211B"/>
    <w:multiLevelType w:val="hybridMultilevel"/>
    <w:tmpl w:val="CBE6B6E8"/>
    <w:lvl w:ilvl="0" w:tplc="3A6A3F74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6BE"/>
    <w:rsid w:val="00AB26BE"/>
    <w:rsid w:val="00C3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BA4CD-2E9F-4F89-A1C5-6C01AA6D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B26B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link w:val="Szvegtrzsbehzssal2Char"/>
    <w:uiPriority w:val="99"/>
    <w:unhideWhenUsed/>
    <w:rsid w:val="00AB26BE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AB26BE"/>
    <w:rPr>
      <w:rFonts w:ascii="Times New Roman" w:eastAsia="Times New Roman" w:hAnsi="Times New Roman" w:cs="Times New Roman"/>
      <w:noProof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Kistokaj Község Önkormányzata</dc:creator>
  <cp:keywords/>
  <dc:description/>
  <cp:lastModifiedBy>Kistokaj Község Önkormányzata</cp:lastModifiedBy>
  <cp:revision>1</cp:revision>
  <dcterms:created xsi:type="dcterms:W3CDTF">2018-03-28T15:02:00Z</dcterms:created>
  <dcterms:modified xsi:type="dcterms:W3CDTF">2018-03-28T15:02:00Z</dcterms:modified>
</cp:coreProperties>
</file>