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DB" w:rsidRPr="00FD6DB3" w:rsidRDefault="008907DB" w:rsidP="008907DB">
      <w:pPr>
        <w:ind w:firstLine="204"/>
        <w:jc w:val="right"/>
        <w:rPr>
          <w:sz w:val="22"/>
          <w:szCs w:val="22"/>
        </w:rPr>
      </w:pPr>
      <w:r w:rsidRPr="00FD6DB3">
        <w:rPr>
          <w:sz w:val="22"/>
          <w:szCs w:val="22"/>
        </w:rPr>
        <w:t>4. melléklet</w:t>
      </w:r>
    </w:p>
    <w:p w:rsidR="008907DB" w:rsidRPr="00FD6DB3" w:rsidRDefault="008907DB" w:rsidP="008907DB">
      <w:pPr>
        <w:ind w:firstLine="204"/>
        <w:jc w:val="right"/>
        <w:rPr>
          <w:sz w:val="22"/>
          <w:szCs w:val="22"/>
        </w:rPr>
      </w:pPr>
      <w:proofErr w:type="gramStart"/>
      <w:r w:rsidRPr="00FD6DB3">
        <w:rPr>
          <w:sz w:val="22"/>
          <w:szCs w:val="22"/>
        </w:rPr>
        <w:t>a</w:t>
      </w:r>
      <w:proofErr w:type="gramEnd"/>
      <w:r w:rsidRPr="00FD6DB3">
        <w:rPr>
          <w:sz w:val="22"/>
          <w:szCs w:val="22"/>
        </w:rPr>
        <w:t xml:space="preserve"> 19/2010. (VI. 25.) önkormányzati rendelethez</w:t>
      </w:r>
    </w:p>
    <w:p w:rsidR="008907DB" w:rsidRPr="00FD6DB3" w:rsidRDefault="008907DB" w:rsidP="008907DB">
      <w:pPr>
        <w:rPr>
          <w:sz w:val="22"/>
          <w:szCs w:val="22"/>
        </w:rPr>
      </w:pPr>
    </w:p>
    <w:p w:rsidR="008907DB" w:rsidRPr="00FD6DB3" w:rsidRDefault="008907DB" w:rsidP="008907DB">
      <w:pPr>
        <w:rPr>
          <w:b/>
          <w:sz w:val="22"/>
          <w:szCs w:val="22"/>
        </w:rPr>
      </w:pPr>
    </w:p>
    <w:p w:rsidR="008907DB" w:rsidRPr="00FD6DB3" w:rsidRDefault="008907DB" w:rsidP="008907DB">
      <w:pPr>
        <w:shd w:val="clear" w:color="auto" w:fill="FFFFFF"/>
        <w:spacing w:line="360" w:lineRule="atLeast"/>
        <w:rPr>
          <w:rFonts w:ascii="Georgia" w:hAnsi="Georgia"/>
          <w:i/>
          <w:color w:val="333333"/>
          <w:sz w:val="22"/>
          <w:szCs w:val="22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503"/>
        <w:gridCol w:w="4711"/>
      </w:tblGrid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Fizetendő díj kategóriája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Díj összege Ft/db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Jogosultak körének megjelölése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3.000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Lakossági / garázs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20.000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Áruszállítás (beleértve a cukrászati termékeket is, szerviz-szolgáltatás, élővirág szállítás, pénzszállítás, banki szerviz) adott rendszámra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45.000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Áruszállítás változó rendszámra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10.000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Szálláshely szolgáltatás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20.000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17. § (1) bekezdés a) és c) pontja szerinti behajtás 1 munkanapon belül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10.000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17. § (1) bekezdés a) és c) pontja szerinti behajtás 2-4 munkanap között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20.000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17. § (6) bekezdés szerinti behajtás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6.000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Elektronikus kulcs díja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6.000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Pótdíj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3.000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highlight w:val="green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1. sz. mellékleten kívüli területekre vonatkozó engedély 3. § (10)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20.000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 Útvonal engedély a behajtást megelőző </w:t>
            </w:r>
          </w:p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 munkanapon belül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10.000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 Útvonal engedély a behajtást megelőző </w:t>
            </w:r>
          </w:p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2-4 munkanap között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 13.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5.000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  Útvonal engedély a behajtást megelőző </w:t>
            </w:r>
          </w:p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5-14 munkanap között</w:t>
            </w:r>
          </w:p>
        </w:tc>
      </w:tr>
      <w:tr w:rsidR="008907DB" w:rsidRPr="00FD6DB3" w:rsidTr="00E537B4">
        <w:tc>
          <w:tcPr>
            <w:tcW w:w="237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503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sz w:val="22"/>
                <w:szCs w:val="22"/>
                <w:lang w:eastAsia="en-US"/>
              </w:rPr>
              <w:t>3.000</w:t>
            </w:r>
          </w:p>
        </w:tc>
        <w:tc>
          <w:tcPr>
            <w:tcW w:w="4711" w:type="dxa"/>
            <w:shd w:val="clear" w:color="auto" w:fill="auto"/>
          </w:tcPr>
          <w:p w:rsidR="008907DB" w:rsidRPr="00FD6DB3" w:rsidRDefault="008907DB" w:rsidP="00E537B4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 Útvonal engedély a behajtást megelőző </w:t>
            </w:r>
          </w:p>
          <w:p w:rsidR="008907DB" w:rsidRPr="00FD6DB3" w:rsidRDefault="008907DB" w:rsidP="00E537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6DB3">
              <w:rPr>
                <w:rFonts w:eastAsia="Calibri"/>
                <w:color w:val="333333"/>
                <w:sz w:val="22"/>
                <w:szCs w:val="22"/>
                <w:lang w:eastAsia="en-US"/>
              </w:rPr>
              <w:t>15 munkanapon túl</w:t>
            </w:r>
          </w:p>
        </w:tc>
      </w:tr>
    </w:tbl>
    <w:p w:rsidR="008907DB" w:rsidRPr="00FD6DB3" w:rsidRDefault="008907DB" w:rsidP="008907DB">
      <w:pPr>
        <w:shd w:val="clear" w:color="auto" w:fill="FFFFFF"/>
        <w:rPr>
          <w:bCs/>
          <w:color w:val="333333"/>
          <w:sz w:val="22"/>
          <w:szCs w:val="22"/>
          <w:bdr w:val="none" w:sz="0" w:space="0" w:color="auto" w:frame="1"/>
        </w:rPr>
      </w:pPr>
    </w:p>
    <w:p w:rsidR="00D41A44" w:rsidRDefault="00D41A44">
      <w:bookmarkStart w:id="0" w:name="_GoBack"/>
      <w:bookmarkEnd w:id="0"/>
    </w:p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DB"/>
    <w:rsid w:val="008907DB"/>
    <w:rsid w:val="00D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7DB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7DB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911</Characters>
  <Application>Microsoft Office Word</Application>
  <DocSecurity>0</DocSecurity>
  <Lines>7</Lines>
  <Paragraphs>2</Paragraphs>
  <ScaleCrop>false</ScaleCrop>
  <Company>Polgármesteri Hivatal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2015-03-31T09:01:00Z</dcterms:created>
  <dcterms:modified xsi:type="dcterms:W3CDTF">2015-03-31T09:01:00Z</dcterms:modified>
</cp:coreProperties>
</file>