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775"/>
      </w:tblGrid>
      <w:tr w:rsidR="00113AE3" w:rsidRPr="006720C2">
        <w:trPr>
          <w:trHeight w:val="405"/>
          <w:tblCellSpacing w:w="15" w:type="dxa"/>
        </w:trPr>
        <w:tc>
          <w:tcPr>
            <w:tcW w:w="8715" w:type="dxa"/>
          </w:tcPr>
          <w:p w:rsidR="00113AE3" w:rsidRPr="00017EC2" w:rsidRDefault="00113AE3" w:rsidP="00917502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13AE3" w:rsidRPr="006720C2">
        <w:trPr>
          <w:trHeight w:val="834"/>
          <w:tblCellSpacing w:w="15" w:type="dxa"/>
        </w:trPr>
        <w:tc>
          <w:tcPr>
            <w:tcW w:w="8715" w:type="dxa"/>
          </w:tcPr>
          <w:p w:rsidR="00113AE3" w:rsidRPr="006720C2" w:rsidRDefault="00113AE3" w:rsidP="00DD1FE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4.számú függelék a 12/2013. (XII.16.) önkormányzati rendelethez</w:t>
            </w:r>
          </w:p>
          <w:p w:rsidR="00113AE3" w:rsidRPr="00017EC2" w:rsidRDefault="00113AE3" w:rsidP="00DD1FE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13AE3" w:rsidRPr="006720C2">
        <w:trPr>
          <w:trHeight w:val="834"/>
          <w:tblCellSpacing w:w="15" w:type="dxa"/>
        </w:trPr>
        <w:tc>
          <w:tcPr>
            <w:tcW w:w="8715" w:type="dxa"/>
          </w:tcPr>
          <w:p w:rsidR="00113AE3" w:rsidRPr="006720C2" w:rsidRDefault="00113AE3" w:rsidP="001930D7">
            <w:pPr>
              <w:pStyle w:val="NoSpacing"/>
              <w:jc w:val="center"/>
              <w:rPr>
                <w:b/>
                <w:bCs/>
              </w:rPr>
            </w:pPr>
            <w:r w:rsidRPr="006720C2">
              <w:rPr>
                <w:b/>
                <w:bCs/>
              </w:rPr>
              <w:t>Az önkormányzat költségvetési szakfeladatai, szakfeladatrend szerinti bontásban</w:t>
            </w:r>
          </w:p>
          <w:p w:rsidR="00113AE3" w:rsidRPr="006720C2" w:rsidRDefault="00113AE3" w:rsidP="001930D7">
            <w:pPr>
              <w:pStyle w:val="NoSpacing"/>
              <w:jc w:val="center"/>
              <w:rPr>
                <w:b/>
                <w:bCs/>
              </w:rPr>
            </w:pPr>
          </w:p>
          <w:p w:rsidR="00113AE3" w:rsidRPr="006720C2" w:rsidRDefault="00113AE3" w:rsidP="00C470EC">
            <w:pPr>
              <w:pStyle w:val="NoSpacing"/>
              <w:jc w:val="both"/>
              <w:rPr>
                <w:b/>
                <w:bCs/>
              </w:rPr>
            </w:pPr>
            <w:r w:rsidRPr="006720C2">
              <w:rPr>
                <w:b/>
                <w:bCs/>
              </w:rPr>
              <w:t>Szakfeladat sz.</w:t>
            </w:r>
            <w:r w:rsidRPr="006720C2">
              <w:rPr>
                <w:b/>
                <w:bCs/>
              </w:rPr>
              <w:tab/>
            </w:r>
            <w:r w:rsidRPr="006720C2">
              <w:rPr>
                <w:b/>
                <w:bCs/>
              </w:rPr>
              <w:tab/>
              <w:t>Megnevezés</w:t>
            </w:r>
          </w:p>
          <w:p w:rsidR="00113AE3" w:rsidRPr="006720C2" w:rsidRDefault="00113AE3" w:rsidP="00C470EC">
            <w:pPr>
              <w:pStyle w:val="NoSpacing"/>
              <w:jc w:val="both"/>
            </w:pPr>
          </w:p>
          <w:p w:rsidR="00113AE3" w:rsidRPr="006720C2" w:rsidRDefault="00113AE3" w:rsidP="001930D7">
            <w:pPr>
              <w:pStyle w:val="NoSpacing"/>
              <w:ind w:left="1418" w:hanging="1418"/>
              <w:jc w:val="both"/>
            </w:pPr>
            <w:r w:rsidRPr="006720C2">
              <w:t>010000</w:t>
            </w:r>
            <w:r w:rsidRPr="006720C2">
              <w:tab/>
              <w:t>Növénytermesztés, állattenyésztés, vadgazdálkodás és kapcsolódó szolgáltatások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370000 </w:t>
            </w:r>
            <w:r w:rsidRPr="006720C2">
              <w:tab/>
              <w:t xml:space="preserve">Szennyvíz gyűjtése, tisztítása, elhelyezése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412000 </w:t>
            </w:r>
            <w:r w:rsidRPr="006720C2">
              <w:tab/>
              <w:t xml:space="preserve">Lakó- és nem lakóépület építése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421100 </w:t>
            </w:r>
            <w:r w:rsidRPr="006720C2">
              <w:tab/>
              <w:t xml:space="preserve">Út, autópálya építése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422100 </w:t>
            </w:r>
            <w:r w:rsidRPr="006720C2">
              <w:tab/>
              <w:t xml:space="preserve">Folyadék szállítására szolgáló közmű építése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429900 </w:t>
            </w:r>
            <w:r w:rsidRPr="006720C2">
              <w:tab/>
              <w:t xml:space="preserve">Egyéb m.n.s. építés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522001 </w:t>
            </w:r>
            <w:r w:rsidRPr="006720C2">
              <w:tab/>
              <w:t>Közutak, hidak, alagutak üzemeltetése, fenntartása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562912 </w:t>
            </w:r>
            <w:r w:rsidRPr="006720C2">
              <w:tab/>
              <w:t xml:space="preserve">Óvodai intézményi étkeztetés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562913 </w:t>
            </w:r>
            <w:r w:rsidRPr="006720C2">
              <w:tab/>
              <w:t xml:space="preserve">Iskolai intézményi étkeztetés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562917 </w:t>
            </w:r>
            <w:r w:rsidRPr="006720C2">
              <w:tab/>
              <w:t xml:space="preserve">Munkahelyi étkeztetés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562920 </w:t>
            </w:r>
            <w:r w:rsidRPr="006720C2">
              <w:tab/>
              <w:t xml:space="preserve">Egyéb vendéglátás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581400 </w:t>
            </w:r>
            <w:r w:rsidRPr="006720C2">
              <w:tab/>
              <w:t xml:space="preserve">Folyóirat, időszaki kiadvány kiadása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680001 </w:t>
            </w:r>
            <w:r w:rsidRPr="006720C2">
              <w:tab/>
              <w:t xml:space="preserve">Lakóingatlan bérbeadása, üzemeltetése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680002 </w:t>
            </w:r>
            <w:r w:rsidRPr="006720C2">
              <w:tab/>
              <w:t xml:space="preserve">Nem lakóingatlan bérbeadása, üzemeltetése </w:t>
            </w:r>
          </w:p>
          <w:p w:rsidR="00113AE3" w:rsidRPr="006720C2" w:rsidRDefault="00113AE3" w:rsidP="00017EC2">
            <w:pPr>
              <w:pStyle w:val="NoSpacing"/>
              <w:ind w:left="1418" w:hanging="1418"/>
              <w:jc w:val="both"/>
            </w:pPr>
            <w:r w:rsidRPr="006720C2">
              <w:t>811000</w:t>
            </w:r>
            <w:r w:rsidRPr="006720C2">
              <w:tab/>
              <w:t xml:space="preserve">Építményüzemeltetés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813000 </w:t>
            </w:r>
            <w:r w:rsidRPr="006720C2">
              <w:tab/>
              <w:t xml:space="preserve">Zöldterület-kezelés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841112 </w:t>
            </w:r>
            <w:r w:rsidRPr="006720C2">
              <w:tab/>
              <w:t xml:space="preserve">Önkormányzati jogalkotás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841191 </w:t>
            </w:r>
            <w:r w:rsidRPr="006720C2">
              <w:tab/>
              <w:t xml:space="preserve">Nemzeti ünnepek programjai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841192 </w:t>
            </w:r>
            <w:r w:rsidRPr="006720C2">
              <w:tab/>
              <w:t xml:space="preserve">Kiemelt állami és önkormányzati rendezvények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841236 </w:t>
            </w:r>
            <w:r w:rsidRPr="006720C2">
              <w:tab/>
              <w:t>Vízügy helyi igazgatása és szabályozása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841402 </w:t>
            </w:r>
            <w:r w:rsidRPr="006720C2">
              <w:tab/>
              <w:t>Közvilágítás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841403 </w:t>
            </w:r>
            <w:r w:rsidRPr="006720C2">
              <w:tab/>
              <w:t>Város-, községgazdálkodási m.n.s. szolgáltatások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842155 </w:t>
            </w:r>
            <w:r w:rsidRPr="006720C2">
              <w:tab/>
              <w:t xml:space="preserve">Önkormányzatok m.n.s. nemzetközi kapcsolatai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842531 </w:t>
            </w:r>
            <w:r w:rsidRPr="006720C2">
              <w:tab/>
              <w:t xml:space="preserve">A polgári védelem ágazati feladatai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842532 </w:t>
            </w:r>
            <w:r w:rsidRPr="006720C2">
              <w:tab/>
              <w:t xml:space="preserve">A lakosság felkészítése, tájékoztatása, riasztás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842533 </w:t>
            </w:r>
            <w:r w:rsidRPr="006720C2">
              <w:tab/>
              <w:t xml:space="preserve">Az óvóhelyi védelem tevékenységek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842541 </w:t>
            </w:r>
            <w:r w:rsidRPr="006720C2">
              <w:tab/>
              <w:t xml:space="preserve">Ár- és belvízvédelemmel összefüggő tevékenységek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843044 </w:t>
            </w:r>
            <w:r w:rsidRPr="006720C2">
              <w:tab/>
              <w:t xml:space="preserve">Gyógyító-megelőző ellátások finanszírozása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852000 </w:t>
            </w:r>
            <w:r w:rsidRPr="006720C2">
              <w:tab/>
              <w:t xml:space="preserve">Alapfokú oktatás intézményeinek, programjainak komplex támogatása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869041 </w:t>
            </w:r>
            <w:r w:rsidRPr="006720C2">
              <w:tab/>
              <w:t xml:space="preserve">Család-és nővédelmi egészségügyi gondozás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869042 </w:t>
            </w:r>
            <w:r w:rsidRPr="006720C2">
              <w:tab/>
              <w:t xml:space="preserve">Ifjúság-egészségügyi gondozás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869052 </w:t>
            </w:r>
            <w:r w:rsidRPr="006720C2">
              <w:tab/>
              <w:t xml:space="preserve">Település-egészségügyi feladatok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882116 </w:t>
            </w:r>
            <w:r w:rsidRPr="006720C2">
              <w:tab/>
              <w:t xml:space="preserve">Ápolási díj méltányossági alapon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882122 </w:t>
            </w:r>
            <w:r w:rsidRPr="006720C2">
              <w:tab/>
              <w:t xml:space="preserve">Átmeneti segély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882123 </w:t>
            </w:r>
            <w:r w:rsidRPr="006720C2">
              <w:tab/>
              <w:t xml:space="preserve">Temetési segély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882124 </w:t>
            </w:r>
            <w:r w:rsidRPr="006720C2">
              <w:tab/>
              <w:t xml:space="preserve">Rendkívüli gyermekvédelmi támogatás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882129 </w:t>
            </w:r>
            <w:r w:rsidRPr="006720C2">
              <w:tab/>
              <w:t xml:space="preserve">Egyéb önkormányzati eseti pénzbeli ellátások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882202 </w:t>
            </w:r>
            <w:r w:rsidRPr="006720C2">
              <w:tab/>
              <w:t xml:space="preserve">Közgyógyellátás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882203 </w:t>
            </w:r>
            <w:r w:rsidRPr="006720C2">
              <w:tab/>
              <w:t xml:space="preserve">Köztemetés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890301 </w:t>
            </w:r>
            <w:r w:rsidRPr="006720C2">
              <w:tab/>
              <w:t xml:space="preserve">Civil szervezetek működési támogatása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890302 </w:t>
            </w:r>
            <w:r w:rsidRPr="006720C2">
              <w:tab/>
              <w:t xml:space="preserve">Civil szervezetek program- és egyéb támogatása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890441 </w:t>
            </w:r>
            <w:r w:rsidRPr="006720C2">
              <w:tab/>
              <w:t xml:space="preserve">Rövid időtartamú közfoglalkoztatás </w:t>
            </w:r>
          </w:p>
          <w:p w:rsidR="00113AE3" w:rsidRPr="006720C2" w:rsidRDefault="00113AE3" w:rsidP="001930D7">
            <w:pPr>
              <w:pStyle w:val="NoSpacing"/>
              <w:ind w:left="1418" w:hanging="1418"/>
              <w:jc w:val="both"/>
            </w:pPr>
            <w:r w:rsidRPr="006720C2">
              <w:t xml:space="preserve">890442 </w:t>
            </w:r>
            <w:r w:rsidRPr="006720C2">
              <w:tab/>
              <w:t>Foglalkoztatást helyettesítő támogatásra jogosultak hosszabb időtartamú közfoglalkoztatása</w:t>
            </w:r>
          </w:p>
          <w:p w:rsidR="00113AE3" w:rsidRPr="006720C2" w:rsidRDefault="00113AE3" w:rsidP="001930D7">
            <w:pPr>
              <w:pStyle w:val="NoSpacing"/>
            </w:pPr>
            <w:r w:rsidRPr="006720C2">
              <w:t xml:space="preserve">890443 </w:t>
            </w:r>
            <w:r w:rsidRPr="006720C2">
              <w:tab/>
              <w:t xml:space="preserve">Egyéb közfoglalkoztatás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910123 </w:t>
            </w:r>
            <w:r w:rsidRPr="006720C2">
              <w:tab/>
              <w:t xml:space="preserve">Könyvtári szolgáltatások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910502 </w:t>
            </w:r>
            <w:r w:rsidRPr="006720C2">
              <w:tab/>
              <w:t xml:space="preserve">Közművelődési intézmények, közösségi színterek működtetése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931102 </w:t>
            </w:r>
            <w:r w:rsidRPr="006720C2">
              <w:tab/>
              <w:t xml:space="preserve">Sportlétesítmények működtetése és fejlesztése 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960301 </w:t>
            </w:r>
            <w:r w:rsidRPr="006720C2">
              <w:tab/>
              <w:t>Hadisírok létesítése, gondozása</w:t>
            </w: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960302 </w:t>
            </w:r>
            <w:r w:rsidRPr="006720C2">
              <w:tab/>
              <w:t xml:space="preserve">Köztemető-fenntartás és működtetés </w:t>
            </w:r>
          </w:p>
          <w:p w:rsidR="00113AE3" w:rsidRPr="006720C2" w:rsidRDefault="00113AE3" w:rsidP="00C470EC">
            <w:pPr>
              <w:pStyle w:val="NoSpacing"/>
              <w:jc w:val="both"/>
            </w:pPr>
          </w:p>
          <w:p w:rsidR="00113AE3" w:rsidRPr="006720C2" w:rsidRDefault="00113AE3" w:rsidP="00C470EC">
            <w:pPr>
              <w:pStyle w:val="NoSpacing"/>
              <w:jc w:val="both"/>
            </w:pPr>
          </w:p>
          <w:p w:rsidR="00113AE3" w:rsidRPr="006720C2" w:rsidRDefault="00113AE3" w:rsidP="00C470EC">
            <w:pPr>
              <w:pStyle w:val="NoSpacing"/>
              <w:jc w:val="both"/>
            </w:pPr>
          </w:p>
          <w:p w:rsidR="00113AE3" w:rsidRPr="006720C2" w:rsidRDefault="00113AE3" w:rsidP="00C470EC">
            <w:pPr>
              <w:pStyle w:val="NoSpacing"/>
              <w:jc w:val="both"/>
            </w:pPr>
            <w:r w:rsidRPr="006720C2">
              <w:t xml:space="preserve"> </w:t>
            </w:r>
          </w:p>
        </w:tc>
      </w:tr>
      <w:tr w:rsidR="00113AE3" w:rsidRPr="006720C2">
        <w:trPr>
          <w:trHeight w:val="834"/>
          <w:tblCellSpacing w:w="15" w:type="dxa"/>
        </w:trPr>
        <w:tc>
          <w:tcPr>
            <w:tcW w:w="8715" w:type="dxa"/>
          </w:tcPr>
          <w:p w:rsidR="00113AE3" w:rsidRPr="006720C2" w:rsidRDefault="00113AE3" w:rsidP="00C470EC"/>
        </w:tc>
      </w:tr>
      <w:tr w:rsidR="00113AE3" w:rsidRPr="006720C2">
        <w:trPr>
          <w:trHeight w:val="834"/>
          <w:tblCellSpacing w:w="15" w:type="dxa"/>
        </w:trPr>
        <w:tc>
          <w:tcPr>
            <w:tcW w:w="8715" w:type="dxa"/>
          </w:tcPr>
          <w:p w:rsidR="00113AE3" w:rsidRPr="006720C2" w:rsidRDefault="00113AE3" w:rsidP="00C47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AE3" w:rsidRPr="00771C27" w:rsidRDefault="00113AE3" w:rsidP="00DD1FE4">
      <w:pPr>
        <w:rPr>
          <w:rFonts w:ascii="Times New Roman" w:hAnsi="Times New Roman" w:cs="Times New Roman"/>
          <w:sz w:val="24"/>
          <w:szCs w:val="24"/>
        </w:rPr>
      </w:pPr>
    </w:p>
    <w:sectPr w:rsidR="00113AE3" w:rsidRPr="00771C27" w:rsidSect="009F7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2A7E"/>
    <w:multiLevelType w:val="hybridMultilevel"/>
    <w:tmpl w:val="1194A8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73430"/>
    <w:multiLevelType w:val="hybridMultilevel"/>
    <w:tmpl w:val="92C87A36"/>
    <w:lvl w:ilvl="0" w:tplc="907C768E">
      <w:start w:val="1"/>
      <w:numFmt w:val="decimal"/>
      <w:lvlText w:val="%1."/>
      <w:lvlJc w:val="left"/>
      <w:pPr>
        <w:ind w:left="-28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436" w:hanging="360"/>
      </w:pPr>
    </w:lvl>
    <w:lvl w:ilvl="2" w:tplc="040E001B">
      <w:start w:val="1"/>
      <w:numFmt w:val="lowerRoman"/>
      <w:lvlText w:val="%3."/>
      <w:lvlJc w:val="right"/>
      <w:pPr>
        <w:ind w:left="1156" w:hanging="180"/>
      </w:pPr>
    </w:lvl>
    <w:lvl w:ilvl="3" w:tplc="040E000F">
      <w:start w:val="1"/>
      <w:numFmt w:val="decimal"/>
      <w:lvlText w:val="%4."/>
      <w:lvlJc w:val="left"/>
      <w:pPr>
        <w:ind w:left="1876" w:hanging="360"/>
      </w:pPr>
    </w:lvl>
    <w:lvl w:ilvl="4" w:tplc="040E0019">
      <w:start w:val="1"/>
      <w:numFmt w:val="lowerLetter"/>
      <w:lvlText w:val="%5."/>
      <w:lvlJc w:val="left"/>
      <w:pPr>
        <w:ind w:left="2596" w:hanging="360"/>
      </w:pPr>
    </w:lvl>
    <w:lvl w:ilvl="5" w:tplc="040E001B">
      <w:start w:val="1"/>
      <w:numFmt w:val="lowerRoman"/>
      <w:lvlText w:val="%6."/>
      <w:lvlJc w:val="right"/>
      <w:pPr>
        <w:ind w:left="3316" w:hanging="180"/>
      </w:pPr>
    </w:lvl>
    <w:lvl w:ilvl="6" w:tplc="040E000F">
      <w:start w:val="1"/>
      <w:numFmt w:val="decimal"/>
      <w:lvlText w:val="%7."/>
      <w:lvlJc w:val="left"/>
      <w:pPr>
        <w:ind w:left="4036" w:hanging="360"/>
      </w:pPr>
    </w:lvl>
    <w:lvl w:ilvl="7" w:tplc="040E0019">
      <w:start w:val="1"/>
      <w:numFmt w:val="lowerLetter"/>
      <w:lvlText w:val="%8."/>
      <w:lvlJc w:val="left"/>
      <w:pPr>
        <w:ind w:left="4756" w:hanging="360"/>
      </w:pPr>
    </w:lvl>
    <w:lvl w:ilvl="8" w:tplc="040E001B">
      <w:start w:val="1"/>
      <w:numFmt w:val="lowerRoman"/>
      <w:lvlText w:val="%9."/>
      <w:lvlJc w:val="right"/>
      <w:pPr>
        <w:ind w:left="5476" w:hanging="180"/>
      </w:pPr>
    </w:lvl>
  </w:abstractNum>
  <w:abstractNum w:abstractNumId="2">
    <w:nsid w:val="0C1778E6"/>
    <w:multiLevelType w:val="hybridMultilevel"/>
    <w:tmpl w:val="2EBEB1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10986"/>
    <w:multiLevelType w:val="hybridMultilevel"/>
    <w:tmpl w:val="4F18CD1A"/>
    <w:lvl w:ilvl="0" w:tplc="AA949D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4374194"/>
    <w:multiLevelType w:val="hybridMultilevel"/>
    <w:tmpl w:val="C6261326"/>
    <w:lvl w:ilvl="0" w:tplc="E15882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B041034"/>
    <w:multiLevelType w:val="hybridMultilevel"/>
    <w:tmpl w:val="D22461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0B255D"/>
    <w:multiLevelType w:val="hybridMultilevel"/>
    <w:tmpl w:val="49EE94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E961F9"/>
    <w:multiLevelType w:val="hybridMultilevel"/>
    <w:tmpl w:val="8FC85804"/>
    <w:lvl w:ilvl="0" w:tplc="9EEEACAA">
      <w:start w:val="1"/>
      <w:numFmt w:val="bullet"/>
      <w:lvlText w:val="-"/>
      <w:lvlJc w:val="left"/>
      <w:pPr>
        <w:ind w:left="-284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15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187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31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403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5476" w:hanging="360"/>
      </w:pPr>
      <w:rPr>
        <w:rFonts w:ascii="Wingdings" w:hAnsi="Wingdings" w:cs="Wingdings" w:hint="default"/>
      </w:rPr>
    </w:lvl>
  </w:abstractNum>
  <w:abstractNum w:abstractNumId="8">
    <w:nsid w:val="65AC382A"/>
    <w:multiLevelType w:val="hybridMultilevel"/>
    <w:tmpl w:val="E81ACA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D28BE"/>
    <w:multiLevelType w:val="hybridMultilevel"/>
    <w:tmpl w:val="8528E40E"/>
    <w:lvl w:ilvl="0" w:tplc="040E000F">
      <w:start w:val="1"/>
      <w:numFmt w:val="decimal"/>
      <w:lvlText w:val="%1."/>
      <w:lvlJc w:val="left"/>
      <w:pPr>
        <w:ind w:left="153" w:hanging="360"/>
      </w:pPr>
    </w:lvl>
    <w:lvl w:ilvl="1" w:tplc="040E0019">
      <w:start w:val="1"/>
      <w:numFmt w:val="lowerLetter"/>
      <w:lvlText w:val="%2."/>
      <w:lvlJc w:val="left"/>
      <w:pPr>
        <w:ind w:left="873" w:hanging="360"/>
      </w:pPr>
    </w:lvl>
    <w:lvl w:ilvl="2" w:tplc="040E001B">
      <w:start w:val="1"/>
      <w:numFmt w:val="lowerRoman"/>
      <w:lvlText w:val="%3."/>
      <w:lvlJc w:val="right"/>
      <w:pPr>
        <w:ind w:left="1593" w:hanging="180"/>
      </w:pPr>
    </w:lvl>
    <w:lvl w:ilvl="3" w:tplc="040E000F">
      <w:start w:val="1"/>
      <w:numFmt w:val="decimal"/>
      <w:lvlText w:val="%4."/>
      <w:lvlJc w:val="left"/>
      <w:pPr>
        <w:ind w:left="2313" w:hanging="360"/>
      </w:pPr>
    </w:lvl>
    <w:lvl w:ilvl="4" w:tplc="040E0019">
      <w:start w:val="1"/>
      <w:numFmt w:val="lowerLetter"/>
      <w:lvlText w:val="%5."/>
      <w:lvlJc w:val="left"/>
      <w:pPr>
        <w:ind w:left="3033" w:hanging="360"/>
      </w:pPr>
    </w:lvl>
    <w:lvl w:ilvl="5" w:tplc="040E001B">
      <w:start w:val="1"/>
      <w:numFmt w:val="lowerRoman"/>
      <w:lvlText w:val="%6."/>
      <w:lvlJc w:val="right"/>
      <w:pPr>
        <w:ind w:left="3753" w:hanging="180"/>
      </w:pPr>
    </w:lvl>
    <w:lvl w:ilvl="6" w:tplc="040E000F">
      <w:start w:val="1"/>
      <w:numFmt w:val="decimal"/>
      <w:lvlText w:val="%7."/>
      <w:lvlJc w:val="left"/>
      <w:pPr>
        <w:ind w:left="4473" w:hanging="360"/>
      </w:pPr>
    </w:lvl>
    <w:lvl w:ilvl="7" w:tplc="040E0019">
      <w:start w:val="1"/>
      <w:numFmt w:val="lowerLetter"/>
      <w:lvlText w:val="%8."/>
      <w:lvlJc w:val="left"/>
      <w:pPr>
        <w:ind w:left="5193" w:hanging="360"/>
      </w:pPr>
    </w:lvl>
    <w:lvl w:ilvl="8" w:tplc="040E001B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72614BF6"/>
    <w:multiLevelType w:val="hybridMultilevel"/>
    <w:tmpl w:val="41EED0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03962"/>
    <w:multiLevelType w:val="hybridMultilevel"/>
    <w:tmpl w:val="14D6D59C"/>
    <w:lvl w:ilvl="0" w:tplc="8F2ADFB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74081C0D"/>
    <w:multiLevelType w:val="hybridMultilevel"/>
    <w:tmpl w:val="4252D3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A063C"/>
    <w:multiLevelType w:val="hybridMultilevel"/>
    <w:tmpl w:val="D22461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5E7C87"/>
    <w:multiLevelType w:val="hybridMultilevel"/>
    <w:tmpl w:val="335E18E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D061F3"/>
    <w:multiLevelType w:val="hybridMultilevel"/>
    <w:tmpl w:val="EF787B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0"/>
  </w:num>
  <w:num w:numId="5">
    <w:abstractNumId w:val="12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13"/>
  </w:num>
  <w:num w:numId="11">
    <w:abstractNumId w:val="14"/>
  </w:num>
  <w:num w:numId="12">
    <w:abstractNumId w:val="5"/>
  </w:num>
  <w:num w:numId="13">
    <w:abstractNumId w:val="6"/>
  </w:num>
  <w:num w:numId="14">
    <w:abstractNumId w:val="9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FDA"/>
    <w:rsid w:val="00011B5E"/>
    <w:rsid w:val="00017EC2"/>
    <w:rsid w:val="00021D37"/>
    <w:rsid w:val="000534B7"/>
    <w:rsid w:val="00113AE3"/>
    <w:rsid w:val="00181B6B"/>
    <w:rsid w:val="001930D7"/>
    <w:rsid w:val="001B4206"/>
    <w:rsid w:val="001F589C"/>
    <w:rsid w:val="0022471C"/>
    <w:rsid w:val="002A4709"/>
    <w:rsid w:val="003259E3"/>
    <w:rsid w:val="00347DC9"/>
    <w:rsid w:val="0035378E"/>
    <w:rsid w:val="00382923"/>
    <w:rsid w:val="0039195F"/>
    <w:rsid w:val="00400C0B"/>
    <w:rsid w:val="00405596"/>
    <w:rsid w:val="00461718"/>
    <w:rsid w:val="004A3EF5"/>
    <w:rsid w:val="004D5BB6"/>
    <w:rsid w:val="004F49C3"/>
    <w:rsid w:val="006720C2"/>
    <w:rsid w:val="00682E6C"/>
    <w:rsid w:val="006A185F"/>
    <w:rsid w:val="007429D9"/>
    <w:rsid w:val="0076216C"/>
    <w:rsid w:val="00771C27"/>
    <w:rsid w:val="007C60B6"/>
    <w:rsid w:val="00833DB1"/>
    <w:rsid w:val="008C497F"/>
    <w:rsid w:val="008D6947"/>
    <w:rsid w:val="008D6D27"/>
    <w:rsid w:val="00917502"/>
    <w:rsid w:val="009C76EB"/>
    <w:rsid w:val="009F7282"/>
    <w:rsid w:val="00A00FAB"/>
    <w:rsid w:val="00A12856"/>
    <w:rsid w:val="00B029F7"/>
    <w:rsid w:val="00B25E91"/>
    <w:rsid w:val="00B63C9B"/>
    <w:rsid w:val="00BB6E93"/>
    <w:rsid w:val="00BC2FB3"/>
    <w:rsid w:val="00C470EC"/>
    <w:rsid w:val="00CA28F2"/>
    <w:rsid w:val="00DD1FE4"/>
    <w:rsid w:val="00E95440"/>
    <w:rsid w:val="00EA2138"/>
    <w:rsid w:val="00EB4FDA"/>
    <w:rsid w:val="00F8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8D6D27"/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6D27"/>
    <w:pPr>
      <w:spacing w:before="480"/>
      <w:outlineLvl w:val="0"/>
    </w:pPr>
    <w:rPr>
      <w:rFonts w:ascii="Cambria" w:eastAsia="Times New Roman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6D27"/>
    <w:pPr>
      <w:spacing w:before="200"/>
      <w:outlineLvl w:val="1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6D27"/>
    <w:pPr>
      <w:spacing w:before="200" w:line="271" w:lineRule="auto"/>
      <w:outlineLvl w:val="2"/>
    </w:pPr>
    <w:rPr>
      <w:rFonts w:ascii="Cambria" w:eastAsia="Times New Roman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8D6D27"/>
    <w:pPr>
      <w:spacing w:before="200"/>
      <w:outlineLvl w:val="3"/>
    </w:pPr>
    <w:rPr>
      <w:rFonts w:ascii="Cambria" w:eastAsia="Times New Roman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6D27"/>
    <w:pPr>
      <w:spacing w:before="200"/>
      <w:outlineLvl w:val="4"/>
    </w:pPr>
    <w:rPr>
      <w:rFonts w:ascii="Cambria" w:eastAsia="Times New Roman" w:hAnsi="Cambria" w:cs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D6D27"/>
    <w:pPr>
      <w:spacing w:line="271" w:lineRule="auto"/>
      <w:outlineLvl w:val="5"/>
    </w:pPr>
    <w:rPr>
      <w:rFonts w:ascii="Cambria" w:eastAsia="Times New Roman" w:hAnsi="Cambria" w:cs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D6D27"/>
    <w:pPr>
      <w:outlineLvl w:val="6"/>
    </w:pPr>
    <w:rPr>
      <w:rFonts w:ascii="Cambria" w:eastAsia="Times New Roman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8D6D27"/>
    <w:pPr>
      <w:outlineLvl w:val="7"/>
    </w:pPr>
    <w:rPr>
      <w:rFonts w:ascii="Cambria" w:eastAsia="Times New Roman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D6D27"/>
    <w:pPr>
      <w:outlineLvl w:val="8"/>
    </w:pPr>
    <w:rPr>
      <w:rFonts w:ascii="Cambria" w:eastAsia="Times New Roman" w:hAnsi="Cambria" w:cs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6D27"/>
    <w:rPr>
      <w:rFonts w:ascii="Cambria" w:hAnsi="Cambria" w:cs="Cambri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D6D27"/>
    <w:rPr>
      <w:rFonts w:ascii="Cambria" w:hAnsi="Cambria" w:cs="Cambri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D6D27"/>
    <w:rPr>
      <w:rFonts w:ascii="Cambria" w:hAnsi="Cambria" w:cs="Cambria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D6D27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D6D27"/>
    <w:rPr>
      <w:rFonts w:ascii="Cambria" w:hAnsi="Cambria" w:cs="Cambria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D6D27"/>
    <w:rPr>
      <w:rFonts w:ascii="Cambria" w:hAnsi="Cambria" w:cs="Cambria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D6D27"/>
    <w:rPr>
      <w:rFonts w:ascii="Cambria" w:hAnsi="Cambria" w:cs="Cambri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D6D27"/>
    <w:rPr>
      <w:rFonts w:ascii="Cambria" w:hAnsi="Cambria" w:cs="Cambria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D6D27"/>
    <w:rPr>
      <w:rFonts w:ascii="Cambria" w:hAnsi="Cambria" w:cs="Cambria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8D6D27"/>
    <w:pPr>
      <w:pBdr>
        <w:bottom w:val="single" w:sz="4" w:space="1" w:color="auto"/>
      </w:pBdr>
    </w:pPr>
    <w:rPr>
      <w:rFonts w:ascii="Cambria" w:eastAsia="Times New Roman" w:hAnsi="Cambria" w:cs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D6D27"/>
    <w:rPr>
      <w:rFonts w:ascii="Cambria" w:hAnsi="Cambria" w:cs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D6D27"/>
    <w:pPr>
      <w:spacing w:after="600"/>
    </w:pPr>
    <w:rPr>
      <w:rFonts w:ascii="Cambria" w:eastAsia="Times New Roman" w:hAnsi="Cambria" w:cs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D6D27"/>
    <w:rPr>
      <w:rFonts w:ascii="Cambria" w:hAnsi="Cambria" w:cs="Cambria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99"/>
    <w:qFormat/>
    <w:rsid w:val="008D6D27"/>
    <w:rPr>
      <w:b/>
      <w:bCs/>
    </w:rPr>
  </w:style>
  <w:style w:type="character" w:styleId="Emphasis">
    <w:name w:val="Emphasis"/>
    <w:basedOn w:val="DefaultParagraphFont"/>
    <w:uiPriority w:val="99"/>
    <w:qFormat/>
    <w:rsid w:val="008D6D27"/>
    <w:rPr>
      <w:b/>
      <w:bCs/>
      <w:i/>
      <w:iCs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8D6D27"/>
  </w:style>
  <w:style w:type="character" w:customStyle="1" w:styleId="NoSpacingChar">
    <w:name w:val="No Spacing Char"/>
    <w:basedOn w:val="DefaultParagraphFont"/>
    <w:link w:val="NoSpacing"/>
    <w:uiPriority w:val="99"/>
    <w:locked/>
    <w:rsid w:val="008D6D27"/>
  </w:style>
  <w:style w:type="paragraph" w:styleId="ListParagraph">
    <w:name w:val="List Paragraph"/>
    <w:basedOn w:val="Normal"/>
    <w:uiPriority w:val="99"/>
    <w:qFormat/>
    <w:rsid w:val="008D6D27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8D6D2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8D6D2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D6D2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D6D27"/>
    <w:rPr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8D6D27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8D6D27"/>
    <w:rPr>
      <w:b/>
      <w:bCs/>
    </w:rPr>
  </w:style>
  <w:style w:type="character" w:styleId="SubtleReference">
    <w:name w:val="Subtle Reference"/>
    <w:basedOn w:val="DefaultParagraphFont"/>
    <w:uiPriority w:val="99"/>
    <w:qFormat/>
    <w:rsid w:val="008D6D27"/>
    <w:rPr>
      <w:smallCaps/>
    </w:rPr>
  </w:style>
  <w:style w:type="character" w:styleId="IntenseReference">
    <w:name w:val="Intense Reference"/>
    <w:basedOn w:val="DefaultParagraphFont"/>
    <w:uiPriority w:val="99"/>
    <w:qFormat/>
    <w:rsid w:val="008D6D27"/>
    <w:rPr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8D6D2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8D6D27"/>
    <w:pPr>
      <w:outlineLvl w:val="9"/>
    </w:pPr>
  </w:style>
  <w:style w:type="paragraph" w:styleId="NormalWeb">
    <w:name w:val="Normal (Web)"/>
    <w:basedOn w:val="Normal"/>
    <w:uiPriority w:val="99"/>
    <w:rsid w:val="00A00F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rticleseparator">
    <w:name w:val="article_separator"/>
    <w:basedOn w:val="DefaultParagraphFont"/>
    <w:uiPriority w:val="99"/>
    <w:rsid w:val="00A00F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0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303</Words>
  <Characters>2098</Characters>
  <Application>Microsoft Office Outlook</Application>
  <DocSecurity>0</DocSecurity>
  <Lines>0</Lines>
  <Paragraphs>0</Paragraphs>
  <ScaleCrop>false</ScaleCrop>
  <Company>SNPH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Sárosd - Jegyző</dc:creator>
  <cp:keywords/>
  <dc:description/>
  <cp:lastModifiedBy>Sárosd Önkormányzat</cp:lastModifiedBy>
  <cp:revision>3</cp:revision>
  <dcterms:created xsi:type="dcterms:W3CDTF">2013-12-17T14:17:00Z</dcterms:created>
  <dcterms:modified xsi:type="dcterms:W3CDTF">2013-12-17T15:26:00Z</dcterms:modified>
</cp:coreProperties>
</file>