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DC" w:rsidRDefault="00257FDC" w:rsidP="00257FDC">
      <w:pPr>
        <w:numPr>
          <w:ilvl w:val="2"/>
          <w:numId w:val="2"/>
        </w:numPr>
        <w:tabs>
          <w:tab w:val="clear" w:pos="2340"/>
        </w:tabs>
        <w:ind w:left="360"/>
        <w:rPr>
          <w:szCs w:val="26"/>
        </w:rPr>
      </w:pPr>
      <w:r>
        <w:rPr>
          <w:szCs w:val="26"/>
        </w:rPr>
        <w:t>sz. melléklet</w:t>
      </w:r>
      <w:r>
        <w:rPr>
          <w:rStyle w:val="Lbjegyzet-hivatkozs"/>
          <w:b w:val="0"/>
          <w:szCs w:val="26"/>
        </w:rPr>
        <w:footnoteReference w:id="1"/>
      </w:r>
    </w:p>
    <w:p w:rsidR="00257FDC" w:rsidRDefault="00257FDC" w:rsidP="00257FDC">
      <w:pPr>
        <w:ind w:left="1980"/>
        <w:rPr>
          <w:szCs w:val="26"/>
        </w:rPr>
      </w:pPr>
    </w:p>
    <w:p w:rsidR="00257FDC" w:rsidRDefault="00257FDC" w:rsidP="00257FDC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Pályázati felhívás</w:t>
      </w:r>
    </w:p>
    <w:p w:rsidR="00257FDC" w:rsidRDefault="00257FDC" w:rsidP="00257FDC">
      <w:pPr>
        <w:jc w:val="center"/>
        <w:rPr>
          <w:szCs w:val="26"/>
        </w:rPr>
      </w:pPr>
    </w:p>
    <w:p w:rsidR="00257FDC" w:rsidRDefault="00257FDC" w:rsidP="00257FDC">
      <w:pPr>
        <w:jc w:val="center"/>
        <w:rPr>
          <w:szCs w:val="26"/>
        </w:rPr>
      </w:pPr>
    </w:p>
    <w:p w:rsidR="00257FDC" w:rsidRDefault="00257FDC" w:rsidP="00257FDC">
      <w:pPr>
        <w:jc w:val="both"/>
        <w:rPr>
          <w:szCs w:val="26"/>
        </w:rPr>
      </w:pPr>
      <w:r>
        <w:rPr>
          <w:szCs w:val="26"/>
        </w:rPr>
        <w:t>Tata Város Önkormányzati Képviselő-testülete pályázatot ír ki az iparosított technológiával épült lakóépületek energiatakarékos korszerűsítésének, felújításának támogatására Tata Város Önkormányzati Képviselő-testületének többször módosított 12/2002 (VI.01) számú rendelete alapján a következők szerint:</w:t>
      </w:r>
    </w:p>
    <w:p w:rsidR="00257FDC" w:rsidRDefault="00257FDC" w:rsidP="00257FDC">
      <w:pPr>
        <w:jc w:val="both"/>
        <w:rPr>
          <w:szCs w:val="26"/>
        </w:rPr>
      </w:pPr>
      <w:r>
        <w:rPr>
          <w:szCs w:val="26"/>
        </w:rPr>
        <w:t>Az önkormányzat a támogatást a lakóépületek energiatakarékos korszerűsítése bekerülési költségeihez 1/3-ad rész, lakásonként maximum 250.000,- Ft vissza nem térítendő támogatásként – egyszeri megítélt összegként – nyújtja a társasházak, lakásszövetkezetek részére, mely az 1/3-os központi pályázaton nyert támogatás mértékét egészíti ki.</w:t>
      </w:r>
    </w:p>
    <w:p w:rsidR="00257FDC" w:rsidRDefault="00257FDC" w:rsidP="00257FDC">
      <w:pPr>
        <w:jc w:val="both"/>
      </w:pPr>
    </w:p>
    <w:p w:rsidR="00257FDC" w:rsidRDefault="00257FDC" w:rsidP="00257FDC">
      <w:pPr>
        <w:jc w:val="both"/>
      </w:pPr>
    </w:p>
    <w:p w:rsidR="00257FDC" w:rsidRDefault="00257FDC" w:rsidP="00257FDC">
      <w:pPr>
        <w:jc w:val="both"/>
        <w:rPr>
          <w:b/>
          <w:szCs w:val="26"/>
          <w:u w:val="single"/>
        </w:rPr>
      </w:pPr>
      <w:proofErr w:type="gramStart"/>
      <w:r>
        <w:rPr>
          <w:b/>
          <w:szCs w:val="26"/>
        </w:rPr>
        <w:t xml:space="preserve">I.  </w:t>
      </w:r>
      <w:r>
        <w:rPr>
          <w:b/>
          <w:szCs w:val="26"/>
          <w:u w:val="single"/>
        </w:rPr>
        <w:t>A</w:t>
      </w:r>
      <w:proofErr w:type="gramEnd"/>
      <w:r>
        <w:rPr>
          <w:b/>
          <w:szCs w:val="26"/>
          <w:u w:val="single"/>
        </w:rPr>
        <w:t xml:space="preserve"> támogatható felújítások, korszerűsítések köre:</w:t>
      </w:r>
    </w:p>
    <w:p w:rsidR="00257FDC" w:rsidRDefault="00257FDC" w:rsidP="00257FDC">
      <w:pPr>
        <w:jc w:val="both"/>
      </w:pPr>
    </w:p>
    <w:p w:rsidR="00257FDC" w:rsidRDefault="00257FDC" w:rsidP="00257FDC">
      <w:pPr>
        <w:pStyle w:val="Listaszerbekezds"/>
        <w:widowControl w:val="0"/>
        <w:numPr>
          <w:ilvl w:val="0"/>
          <w:numId w:val="3"/>
        </w:numPr>
        <w:tabs>
          <w:tab w:val="left" w:pos="720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nyílászárók energia-megtakarítást eredményező felújítása vagy cseréje</w:t>
      </w:r>
    </w:p>
    <w:p w:rsidR="00257FDC" w:rsidRDefault="00257FDC" w:rsidP="00257FDC">
      <w:pPr>
        <w:pStyle w:val="Listaszerbekezds"/>
        <w:widowControl w:val="0"/>
        <w:numPr>
          <w:ilvl w:val="0"/>
          <w:numId w:val="3"/>
        </w:numPr>
        <w:tabs>
          <w:tab w:val="left" w:pos="720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homlokzatok és födémek hőszigetelése</w:t>
      </w:r>
    </w:p>
    <w:p w:rsidR="00257FDC" w:rsidRDefault="00257FDC" w:rsidP="00257FDC">
      <w:pPr>
        <w:pStyle w:val="Listaszerbekezds"/>
        <w:widowControl w:val="0"/>
        <w:numPr>
          <w:ilvl w:val="0"/>
          <w:numId w:val="3"/>
        </w:numPr>
        <w:tabs>
          <w:tab w:val="left" w:pos="720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épületgépészeti rendszerek korszerűsítése, felújítása (fűtés, HMV, szellőzés, </w:t>
      </w:r>
      <w:proofErr w:type="spellStart"/>
      <w:r>
        <w:rPr>
          <w:sz w:val="26"/>
          <w:szCs w:val="26"/>
        </w:rPr>
        <w:t>hővisszanyerős</w:t>
      </w:r>
      <w:proofErr w:type="spellEnd"/>
      <w:r>
        <w:rPr>
          <w:sz w:val="26"/>
          <w:szCs w:val="26"/>
        </w:rPr>
        <w:t xml:space="preserve"> szellőzés, társasház közös villamos hálózata, felvonók)</w:t>
      </w:r>
    </w:p>
    <w:p w:rsidR="00257FDC" w:rsidRDefault="00257FDC" w:rsidP="00257FDC">
      <w:pPr>
        <w:pStyle w:val="Listaszerbekezds"/>
        <w:widowControl w:val="0"/>
        <w:numPr>
          <w:ilvl w:val="0"/>
          <w:numId w:val="3"/>
        </w:numPr>
        <w:tabs>
          <w:tab w:val="left" w:pos="720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a megújuló energiafelhasználás növelése, a hagyományos energiahordozók megújuló energiaforrásokkal való helyettesítésére irányuló beruházások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energiatermelésre, a tárolásra, az energia szállítására és a hálózatba való esetleges visszatáplálásra</w:t>
      </w:r>
    </w:p>
    <w:p w:rsidR="00257FDC" w:rsidRDefault="00257FDC" w:rsidP="00257FDC">
      <w:pPr>
        <w:pStyle w:val="Listaszerbekezds"/>
        <w:widowControl w:val="0"/>
        <w:numPr>
          <w:ilvl w:val="0"/>
          <w:numId w:val="3"/>
        </w:numPr>
        <w:tabs>
          <w:tab w:val="left" w:pos="720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az épületek nyári </w:t>
      </w:r>
      <w:proofErr w:type="spellStart"/>
      <w:r>
        <w:rPr>
          <w:sz w:val="26"/>
          <w:szCs w:val="26"/>
        </w:rPr>
        <w:t>hővédelmének</w:t>
      </w:r>
      <w:proofErr w:type="spellEnd"/>
      <w:r>
        <w:rPr>
          <w:sz w:val="26"/>
          <w:szCs w:val="26"/>
        </w:rPr>
        <w:t xml:space="preserve"> javítása, árnyékoló vagy árnyékvető szerkezetek beépítése (gépi hűtés nem támogatható)</w:t>
      </w:r>
    </w:p>
    <w:p w:rsidR="00257FDC" w:rsidRDefault="00257FDC" w:rsidP="00257FDC">
      <w:pPr>
        <w:pStyle w:val="Listaszerbekezds"/>
        <w:widowControl w:val="0"/>
        <w:numPr>
          <w:ilvl w:val="0"/>
          <w:numId w:val="3"/>
        </w:numPr>
        <w:tabs>
          <w:tab w:val="left" w:pos="720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az épületek lodzsáinak beüvegezése a szoláris nyereségek passzív hasznosítására.</w:t>
      </w:r>
    </w:p>
    <w:p w:rsidR="00257FDC" w:rsidRDefault="00257FDC" w:rsidP="00257FDC">
      <w:pPr>
        <w:pStyle w:val="simabekezds"/>
        <w:ind w:left="360"/>
        <w:rPr>
          <w:szCs w:val="24"/>
        </w:rPr>
      </w:pPr>
    </w:p>
    <w:p w:rsidR="00257FDC" w:rsidRDefault="00257FDC" w:rsidP="00257FDC">
      <w:pPr>
        <w:ind w:left="360" w:hanging="75"/>
        <w:jc w:val="both"/>
        <w:rPr>
          <w:szCs w:val="26"/>
        </w:rPr>
      </w:pPr>
      <w:r>
        <w:rPr>
          <w:iCs/>
          <w:szCs w:val="26"/>
        </w:rPr>
        <w:t xml:space="preserve"> A program megvalósítása során kizárólag az építési termékek műszaki követelményeinek, megfelelőség igazolásának, valamint forgalomba hozatalának és felhasználásának részletes szabályairól szóló 3/2003. (I. 25.) </w:t>
      </w:r>
      <w:proofErr w:type="spellStart"/>
      <w:r>
        <w:rPr>
          <w:iCs/>
          <w:szCs w:val="26"/>
        </w:rPr>
        <w:t>BM-GKM-KvVM</w:t>
      </w:r>
      <w:proofErr w:type="spellEnd"/>
      <w:r>
        <w:rPr>
          <w:iCs/>
          <w:szCs w:val="26"/>
        </w:rPr>
        <w:t xml:space="preserve"> együttes rendelet szerinti megfelelőségi igazolással rendelkező anyagokat, termékeket lehet felhasználni, </w:t>
      </w:r>
      <w:r>
        <w:rPr>
          <w:szCs w:val="26"/>
        </w:rPr>
        <w:t>a beépítésre kerülő anyagok tekintetében a gyártó cég nevére kiállított ÉME tanúsítvánnyal kell rendelkezni.</w:t>
      </w:r>
    </w:p>
    <w:p w:rsidR="00257FDC" w:rsidRDefault="00257FDC" w:rsidP="00257FDC">
      <w:pPr>
        <w:ind w:left="360" w:hanging="75"/>
        <w:jc w:val="both"/>
        <w:rPr>
          <w:szCs w:val="26"/>
        </w:rPr>
      </w:pPr>
    </w:p>
    <w:p w:rsidR="00257FDC" w:rsidRDefault="00257FDC" w:rsidP="00257FDC">
      <w:pPr>
        <w:ind w:left="360" w:hanging="75"/>
        <w:jc w:val="both"/>
        <w:rPr>
          <w:szCs w:val="26"/>
        </w:rPr>
      </w:pPr>
      <w:r>
        <w:rPr>
          <w:szCs w:val="26"/>
        </w:rPr>
        <w:t>A támogatás tárgya csak teljes épület, vagy dilatációval határolt épületrész lehet.</w:t>
      </w:r>
    </w:p>
    <w:p w:rsidR="00257FDC" w:rsidRDefault="00257FDC" w:rsidP="00257FDC">
      <w:pPr>
        <w:ind w:left="360" w:hanging="75"/>
        <w:jc w:val="both"/>
      </w:pPr>
    </w:p>
    <w:p w:rsidR="00257FDC" w:rsidRDefault="00257FDC" w:rsidP="00257FDC">
      <w:pPr>
        <w:ind w:left="360" w:hanging="75"/>
        <w:jc w:val="both"/>
      </w:pPr>
    </w:p>
    <w:p w:rsidR="00257FDC" w:rsidRDefault="00257FDC" w:rsidP="00257FDC">
      <w:pPr>
        <w:pStyle w:val="simabekezds"/>
        <w:ind w:left="285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II.  </w:t>
      </w:r>
      <w:r>
        <w:rPr>
          <w:b/>
          <w:bCs/>
          <w:sz w:val="26"/>
          <w:szCs w:val="26"/>
          <w:u w:val="single"/>
        </w:rPr>
        <w:t>Támogatásból</w:t>
      </w:r>
      <w:proofErr w:type="gramEnd"/>
      <w:r>
        <w:rPr>
          <w:b/>
          <w:bCs/>
          <w:sz w:val="26"/>
          <w:szCs w:val="26"/>
          <w:u w:val="single"/>
        </w:rPr>
        <w:t xml:space="preserve"> nem fedezhető költségek</w:t>
      </w:r>
      <w:r>
        <w:rPr>
          <w:b/>
          <w:bCs/>
          <w:sz w:val="26"/>
          <w:szCs w:val="26"/>
        </w:rPr>
        <w:t>:</w:t>
      </w:r>
    </w:p>
    <w:p w:rsidR="00257FDC" w:rsidRDefault="00257FDC" w:rsidP="00257FDC">
      <w:pPr>
        <w:pStyle w:val="Sima"/>
        <w:widowControl w:val="0"/>
        <w:numPr>
          <w:ilvl w:val="0"/>
          <w:numId w:val="4"/>
        </w:numPr>
        <w:tabs>
          <w:tab w:val="left" w:pos="0"/>
        </w:tabs>
        <w:suppressAutoHyphens/>
        <w:spacing w:before="2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az ugyanazon épületben lévő, nem lakáscélú önálló </w:t>
      </w:r>
      <w:proofErr w:type="spellStart"/>
      <w:r>
        <w:rPr>
          <w:sz w:val="26"/>
          <w:szCs w:val="26"/>
        </w:rPr>
        <w:t>albetétek</w:t>
      </w:r>
      <w:proofErr w:type="spellEnd"/>
      <w:r>
        <w:rPr>
          <w:sz w:val="26"/>
          <w:szCs w:val="26"/>
        </w:rPr>
        <w:t xml:space="preserve"> energia-megtakarítást eredményező felújításának, korszerűsítésének költségei;</w:t>
      </w:r>
    </w:p>
    <w:p w:rsidR="00257FDC" w:rsidRDefault="00257FDC" w:rsidP="00257FDC">
      <w:pPr>
        <w:pStyle w:val="Sima"/>
        <w:widowControl w:val="0"/>
        <w:numPr>
          <w:ilvl w:val="0"/>
          <w:numId w:val="4"/>
        </w:numPr>
        <w:tabs>
          <w:tab w:val="left" w:pos="0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a lakások energia-megtakarítást nem eredményező felújítási munkálatainak költségei;</w:t>
      </w:r>
    </w:p>
    <w:p w:rsidR="00257FDC" w:rsidRDefault="00257FDC" w:rsidP="00257FDC">
      <w:pPr>
        <w:pStyle w:val="Sima"/>
        <w:widowControl w:val="0"/>
        <w:numPr>
          <w:ilvl w:val="0"/>
          <w:numId w:val="4"/>
        </w:numPr>
        <w:tabs>
          <w:tab w:val="left" w:pos="0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a pályázat elkészítéséhez kapcsolódó, az V. 1. pontban felsoroltakkal nem azonosítható ráfordításoknak az általános forgalmi adót is tartalmazó költségei (pl. a pályázat sokszorosításának költségei, postaköltség, pályázati díj);</w:t>
      </w:r>
    </w:p>
    <w:p w:rsidR="00257FDC" w:rsidRDefault="00257FDC" w:rsidP="00257FDC">
      <w:pPr>
        <w:pStyle w:val="Sima"/>
        <w:widowControl w:val="0"/>
        <w:numPr>
          <w:ilvl w:val="0"/>
          <w:numId w:val="4"/>
        </w:numPr>
        <w:tabs>
          <w:tab w:val="left" w:pos="0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a hálózatfejlesztési hozzájárulás költsége;</w:t>
      </w:r>
    </w:p>
    <w:p w:rsidR="00257FDC" w:rsidRDefault="00257FDC" w:rsidP="00257FDC">
      <w:pPr>
        <w:pStyle w:val="1pont"/>
        <w:widowControl w:val="0"/>
        <w:numPr>
          <w:ilvl w:val="0"/>
          <w:numId w:val="4"/>
        </w:numPr>
        <w:tabs>
          <w:tab w:val="clear" w:pos="0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a távfűtőművek tulajdonában lévő berendezések korszerűsítése, cseréje.</w:t>
      </w:r>
    </w:p>
    <w:p w:rsidR="00257FDC" w:rsidRDefault="00257FDC" w:rsidP="00257FDC">
      <w:pPr>
        <w:pStyle w:val="simabekezds"/>
        <w:ind w:left="285"/>
        <w:rPr>
          <w:bCs/>
          <w:sz w:val="26"/>
          <w:szCs w:val="26"/>
        </w:rPr>
      </w:pPr>
    </w:p>
    <w:p w:rsidR="00257FDC" w:rsidRDefault="00257FDC" w:rsidP="00257FDC">
      <w:pPr>
        <w:pStyle w:val="simabekezds"/>
        <w:ind w:left="285"/>
        <w:rPr>
          <w:bCs/>
          <w:sz w:val="26"/>
          <w:szCs w:val="26"/>
        </w:rPr>
      </w:pPr>
      <w:r>
        <w:rPr>
          <w:bCs/>
          <w:sz w:val="26"/>
          <w:szCs w:val="26"/>
        </w:rPr>
        <w:t>Nem igényelhető támogatás a pályázat benyújtása előtt már megkezdett beruházásokhoz.</w:t>
      </w:r>
    </w:p>
    <w:p w:rsidR="00257FDC" w:rsidRDefault="00257FDC" w:rsidP="00257FDC">
      <w:pPr>
        <w:pStyle w:val="Ifejezet"/>
        <w:rPr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 xml:space="preserve">III.  </w:t>
      </w:r>
      <w:r>
        <w:rPr>
          <w:sz w:val="26"/>
          <w:szCs w:val="26"/>
          <w:u w:val="single"/>
        </w:rPr>
        <w:t>A</w:t>
      </w:r>
      <w:proofErr w:type="gramEnd"/>
      <w:r>
        <w:rPr>
          <w:sz w:val="26"/>
          <w:szCs w:val="26"/>
          <w:u w:val="single"/>
        </w:rPr>
        <w:t xml:space="preserve"> pályázattal elnyerhető támogatás</w:t>
      </w:r>
    </w:p>
    <w:p w:rsidR="00257FDC" w:rsidRDefault="00257FDC" w:rsidP="00257FDC">
      <w:pPr>
        <w:pStyle w:val="NormlWeb"/>
        <w:rPr>
          <w:sz w:val="26"/>
          <w:szCs w:val="26"/>
        </w:rPr>
      </w:pPr>
      <w:r>
        <w:rPr>
          <w:sz w:val="26"/>
          <w:szCs w:val="26"/>
        </w:rPr>
        <w:t>Az önkormányzati támogatás maximum a pályázott bruttó beruházási költség 1/3-a lehet, de lakásonként legfeljebb 250.000,- Ft.</w:t>
      </w:r>
    </w:p>
    <w:p w:rsidR="00257FDC" w:rsidRDefault="00257FDC" w:rsidP="00257FDC">
      <w:pPr>
        <w:pStyle w:val="Simafrancia"/>
        <w:numPr>
          <w:ilvl w:val="0"/>
          <w:numId w:val="0"/>
        </w:num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</w:rPr>
        <w:t xml:space="preserve">IV.  </w:t>
      </w:r>
      <w:r>
        <w:rPr>
          <w:b/>
          <w:sz w:val="26"/>
          <w:szCs w:val="26"/>
          <w:u w:val="single"/>
        </w:rPr>
        <w:t>A</w:t>
      </w:r>
      <w:proofErr w:type="gramEnd"/>
      <w:r>
        <w:rPr>
          <w:b/>
          <w:sz w:val="26"/>
          <w:szCs w:val="26"/>
          <w:u w:val="single"/>
        </w:rPr>
        <w:t xml:space="preserve"> pályázók köre: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A pályázaton részt vehetnek Tata Város közigazgatási területén lévő társasházak, lakásszövetkezetek, ahol a lakóépület legalább 10 lakást tartalmaz.</w:t>
      </w:r>
    </w:p>
    <w:p w:rsidR="00257FDC" w:rsidRDefault="00257FDC" w:rsidP="00257FDC">
      <w:pPr>
        <w:pStyle w:val="simabekezds"/>
        <w:rPr>
          <w:sz w:val="26"/>
          <w:szCs w:val="26"/>
        </w:rPr>
      </w:pPr>
      <w:r>
        <w:rPr>
          <w:sz w:val="26"/>
          <w:szCs w:val="26"/>
        </w:rPr>
        <w:t xml:space="preserve">Iparosított technológiával épült lakóépületnek minősül a panel, a közép- és nagyblokk, az alagútzsalu, az öntött, a vasbeton vázas és az egyéb, </w:t>
      </w:r>
      <w:proofErr w:type="spellStart"/>
      <w:r>
        <w:rPr>
          <w:sz w:val="26"/>
          <w:szCs w:val="26"/>
        </w:rPr>
        <w:t>előregyártott</w:t>
      </w:r>
      <w:proofErr w:type="spellEnd"/>
      <w:r>
        <w:rPr>
          <w:sz w:val="26"/>
          <w:szCs w:val="26"/>
        </w:rPr>
        <w:t xml:space="preserve"> technológia felhasználásával épített lakóépület.</w:t>
      </w:r>
    </w:p>
    <w:p w:rsidR="00257FDC" w:rsidRDefault="00257FDC" w:rsidP="00257FDC">
      <w:pPr>
        <w:pStyle w:val="Simafrancia"/>
        <w:numPr>
          <w:ilvl w:val="0"/>
          <w:numId w:val="0"/>
        </w:num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</w:rPr>
        <w:t xml:space="preserve">V.  </w:t>
      </w:r>
      <w:r>
        <w:rPr>
          <w:b/>
          <w:sz w:val="26"/>
          <w:szCs w:val="26"/>
          <w:u w:val="single"/>
        </w:rPr>
        <w:t>A</w:t>
      </w:r>
      <w:proofErr w:type="gramEnd"/>
      <w:r>
        <w:rPr>
          <w:b/>
          <w:sz w:val="26"/>
          <w:szCs w:val="26"/>
          <w:u w:val="single"/>
        </w:rPr>
        <w:t xml:space="preserve"> pályázaton való részvétel feltételei: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- A pályázattal érintett munka tartalma megfelel az önkormányzati rendeletben foglaltaknak.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- A felújítással érintett lakóközösség írásbeli hozzájárulása.</w:t>
      </w:r>
    </w:p>
    <w:p w:rsidR="00257FDC" w:rsidRDefault="00257FDC" w:rsidP="00257FDC">
      <w:pPr>
        <w:pStyle w:val="Simafrancia"/>
        <w:numPr>
          <w:ilvl w:val="0"/>
          <w:numId w:val="0"/>
        </w:num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</w:rPr>
        <w:t xml:space="preserve">VI.  </w:t>
      </w:r>
      <w:r>
        <w:rPr>
          <w:b/>
          <w:sz w:val="26"/>
          <w:szCs w:val="26"/>
          <w:u w:val="single"/>
        </w:rPr>
        <w:t>A</w:t>
      </w:r>
      <w:proofErr w:type="gramEnd"/>
      <w:r>
        <w:rPr>
          <w:b/>
          <w:sz w:val="26"/>
          <w:szCs w:val="26"/>
          <w:u w:val="single"/>
        </w:rPr>
        <w:t xml:space="preserve"> pályázathoz mellékelni kell: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- A társasház közgyűlése (szövetkezetek esetében igazgatóság), illetve az alapszabály szerint illetékes testület jegyzőkönyvét – hitelt érdemlő dokumentumot – a felújítás és a hozzá szükséges részletes költségvetés elfogadásáról, és a nevében eljáró, szerződéskötésre jogosult meghatalmazott kijelöléséről.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- A felújítással érintett lakóközösség írásbeli hozzájárulását.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-A tervezett munka rövid leírását és minden olyan rendelkezésre álló iratot, mely az elbírálást segíti.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- Nyilatkozatot arról, hogy a pályázónak nincs az önkormányzat felé adótartozása illetve adók módjára behajtandó köztartozása</w:t>
      </w:r>
      <w:proofErr w:type="gramStart"/>
      <w:r>
        <w:rPr>
          <w:sz w:val="26"/>
          <w:szCs w:val="26"/>
        </w:rPr>
        <w:t>,  továbbá</w:t>
      </w:r>
      <w:proofErr w:type="gramEnd"/>
      <w:r>
        <w:rPr>
          <w:sz w:val="26"/>
          <w:szCs w:val="26"/>
        </w:rPr>
        <w:t xml:space="preserve"> nem áll adósságrendezési eljárás alatt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A lakóközösség minden esetben egy épület felújításának támogatására nyújthat be pályázatot. Amennyiben a lakóközösség több épületet kíván felújítani, úgy több pályázatot kell benyújtania. A lakóközösség a benyújtott pályázatát utólag nem módosíthatja.</w:t>
      </w:r>
    </w:p>
    <w:p w:rsidR="00257FDC" w:rsidRDefault="00257FDC" w:rsidP="00257FDC">
      <w:pPr>
        <w:pStyle w:val="Simafrancia"/>
        <w:numPr>
          <w:ilvl w:val="0"/>
          <w:numId w:val="0"/>
        </w:num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VII. </w:t>
      </w:r>
      <w:r>
        <w:rPr>
          <w:b/>
          <w:sz w:val="26"/>
          <w:szCs w:val="26"/>
          <w:u w:val="single"/>
        </w:rPr>
        <w:t>A pályázat elbírálásának szempontjai:</w:t>
      </w:r>
    </w:p>
    <w:p w:rsidR="00257FDC" w:rsidRDefault="00257FDC" w:rsidP="00257FDC">
      <w:pPr>
        <w:pStyle w:val="simabekezds"/>
        <w:ind w:left="570"/>
        <w:rPr>
          <w:sz w:val="26"/>
          <w:szCs w:val="26"/>
        </w:rPr>
      </w:pPr>
      <w:r>
        <w:rPr>
          <w:sz w:val="26"/>
          <w:szCs w:val="26"/>
        </w:rPr>
        <w:t>A pályázaton csak a formailag és tartalmilag megfelelő pályázatok kaphatnak támogatást. A pályázatok pontozásos rendszer alapján kerülnek értékelésre és rangsorolásra. A pontozási rendszer a következő ismérveket értékeli:</w:t>
      </w:r>
    </w:p>
    <w:p w:rsidR="00257FDC" w:rsidRDefault="00257FDC" w:rsidP="00257FDC">
      <w:pPr>
        <w:widowControl w:val="0"/>
        <w:numPr>
          <w:ilvl w:val="0"/>
          <w:numId w:val="5"/>
        </w:numPr>
        <w:tabs>
          <w:tab w:val="left" w:pos="0"/>
        </w:tabs>
        <w:suppressAutoHyphens/>
        <w:jc w:val="both"/>
        <w:rPr>
          <w:szCs w:val="26"/>
        </w:rPr>
      </w:pPr>
      <w:r>
        <w:rPr>
          <w:szCs w:val="26"/>
        </w:rPr>
        <w:t xml:space="preserve">Az energia-megtakarítást eredményező korszerűsítés, felújítás milyen mértékben valósul meg vagy korábbi beruházásával együtt milyen mértékben valósul meg. (előnyt élvezne, az a társasház, amely teljes egészében </w:t>
      </w:r>
      <w:proofErr w:type="spellStart"/>
      <w:r>
        <w:rPr>
          <w:szCs w:val="26"/>
        </w:rPr>
        <w:t>enrgiatakarékossági</w:t>
      </w:r>
      <w:proofErr w:type="spellEnd"/>
      <w:r>
        <w:rPr>
          <w:szCs w:val="26"/>
        </w:rPr>
        <w:t xml:space="preserve"> szempontból felújítja az épületet, vagy részlegesen már felújította és ezzel a pályázattal válna teljessé a felújítás.)</w:t>
      </w:r>
    </w:p>
    <w:p w:rsidR="00257FDC" w:rsidRDefault="00257FDC" w:rsidP="00257FDC">
      <w:pPr>
        <w:widowControl w:val="0"/>
        <w:numPr>
          <w:ilvl w:val="0"/>
          <w:numId w:val="5"/>
        </w:numPr>
        <w:tabs>
          <w:tab w:val="left" w:pos="0"/>
        </w:tabs>
        <w:suppressAutoHyphens/>
        <w:jc w:val="both"/>
        <w:rPr>
          <w:szCs w:val="26"/>
        </w:rPr>
      </w:pPr>
      <w:r>
        <w:rPr>
          <w:szCs w:val="26"/>
        </w:rPr>
        <w:t>Az épületet teljes egészében felújítja, függetlenül attól, hogy hány dilatációs egységgel rendelkezik.</w:t>
      </w:r>
    </w:p>
    <w:p w:rsidR="00257FDC" w:rsidRDefault="00257FDC" w:rsidP="00257FDC">
      <w:pPr>
        <w:widowControl w:val="0"/>
        <w:numPr>
          <w:ilvl w:val="0"/>
          <w:numId w:val="5"/>
        </w:numPr>
        <w:tabs>
          <w:tab w:val="left" w:pos="0"/>
        </w:tabs>
        <w:suppressAutoHyphens/>
        <w:jc w:val="both"/>
        <w:rPr>
          <w:szCs w:val="26"/>
        </w:rPr>
      </w:pPr>
      <w:r>
        <w:rPr>
          <w:szCs w:val="26"/>
        </w:rPr>
        <w:t xml:space="preserve">Előnyt élveznek azok, akik nyilatkozattal vállalják, hogy a felújítást követően legalább 5 évig a </w:t>
      </w:r>
      <w:proofErr w:type="spellStart"/>
      <w:r>
        <w:rPr>
          <w:szCs w:val="26"/>
        </w:rPr>
        <w:t>távhő-szolgáltatóról</w:t>
      </w:r>
      <w:proofErr w:type="spellEnd"/>
      <w:r>
        <w:rPr>
          <w:szCs w:val="26"/>
        </w:rPr>
        <w:t xml:space="preserve"> nem válnak le.  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u w:val="single"/>
        </w:r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sz w:val="26"/>
          <w:szCs w:val="26"/>
          <w:u w:val="single"/>
        </w:rPr>
      </w:pPr>
      <w:proofErr w:type="gramStart"/>
      <w:r>
        <w:rPr>
          <w:b/>
          <w:sz w:val="26"/>
          <w:szCs w:val="26"/>
        </w:rPr>
        <w:t xml:space="preserve">VIII.  </w:t>
      </w:r>
      <w:r>
        <w:rPr>
          <w:b/>
          <w:sz w:val="26"/>
          <w:szCs w:val="26"/>
          <w:u w:val="single"/>
        </w:rPr>
        <w:t>A</w:t>
      </w:r>
      <w:proofErr w:type="gramEnd"/>
      <w:r>
        <w:rPr>
          <w:b/>
          <w:sz w:val="26"/>
          <w:szCs w:val="26"/>
          <w:u w:val="single"/>
        </w:rPr>
        <w:t xml:space="preserve"> támogatás folyósítása: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A lakóközösség köteles a pályázat kiírójával a nyertes pályázat esetén a támogatási szerződést megkötni. Ezt megelőzően a lakóközösség köteles az önkormányzattal a támogatási szerződést megkötni. Az önkormányzati támogatási szerződés megkötésének feltétele, hogy a lakóközösség a megvalósításhoz szükséges valamennyi szerződést megkötötte, és köteles időben az utolsó szerződés aláírásától számított 15 napon belül a támogatási szerződés megkötését az önkormányzatnál kezdeményezni. 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Az önkormányzati támogatás folyósítása a támogatási szerződésben meghatározott forrásösszetétel szerinti pénzügyi és időbeli ütemezésben, a készültségi fokkal arányosan és utólagosan a lakóközösség által benyújtott számlák és teljesítést igazoló dokumentumok, illetőleg ezek ellenőrzése alapján történik. A lakóközösség a beruházás megkezdésének a finanszírozására köteles a saját önrészét felhasználni. Az önkormányzat támogatását a lakóközösség önrészének igazolt felhasználását követően nyújtja. 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Az elnyert támogatás csak a megállapodás aláírását követően elvégzett munkák finanszírozására használható fel. A támogatás a felek által aláírt támogatási szerződés keletkezésétől számított három évig érvényes, az ez idő alatt fel nem használt támogatási keret maradványát a pályázó elveszíti. A tárgyévben szerződéssel lekötött támogatás folyósítása a következő évre azonban átvihető.</w:t>
      </w:r>
    </w:p>
    <w:p w:rsidR="00257FDC" w:rsidRDefault="00257FDC" w:rsidP="00257FDC">
      <w:pPr>
        <w:pStyle w:val="Simafrancia"/>
        <w:numPr>
          <w:ilvl w:val="0"/>
          <w:numId w:val="0"/>
        </w:num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IX. </w:t>
      </w:r>
      <w:r>
        <w:rPr>
          <w:b/>
          <w:sz w:val="26"/>
          <w:szCs w:val="26"/>
          <w:u w:val="single"/>
        </w:rPr>
        <w:t>Benyújtási határidő: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A pályázatok folyamatosan nyújthatók be, befogadásuk 2009. évben december 08-án zárul.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</w:p>
    <w:p w:rsidR="00257FDC" w:rsidRDefault="00257FDC" w:rsidP="00257FDC">
      <w:pPr>
        <w:pStyle w:val="Simafrancia"/>
        <w:numPr>
          <w:ilvl w:val="0"/>
          <w:numId w:val="0"/>
        </w:num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X. </w:t>
      </w:r>
      <w:r>
        <w:rPr>
          <w:b/>
          <w:sz w:val="26"/>
          <w:szCs w:val="26"/>
          <w:u w:val="single"/>
        </w:rPr>
        <w:t>A pályázat benyújtásának helye: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A pályázatokat Tata Város Polgármesteri Hivatala Városfejlesztési és Építési Irodájában kell benyújtani. (2890 Tata, Kossuth tér 1.) </w:t>
      </w:r>
    </w:p>
    <w:p w:rsidR="00257FDC" w:rsidRDefault="00257FDC" w:rsidP="00257FDC">
      <w:pPr>
        <w:pStyle w:val="Simafrancia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A pályázati anyag és mellékleteinek átvétele, átvételi igazolás ellenében történik.</w:t>
      </w:r>
    </w:p>
    <w:p w:rsidR="00257FDC" w:rsidRDefault="00257FDC" w:rsidP="00257FDC">
      <w:pPr>
        <w:pStyle w:val="simabekezds"/>
        <w:rPr>
          <w:b/>
          <w:sz w:val="26"/>
          <w:szCs w:val="26"/>
        </w:rPr>
      </w:pPr>
      <w:r>
        <w:rPr>
          <w:b/>
          <w:sz w:val="26"/>
          <w:szCs w:val="26"/>
        </w:rPr>
        <w:t>Tata, 2009. október</w:t>
      </w:r>
    </w:p>
    <w:p w:rsidR="00257FDC" w:rsidRDefault="00257FDC" w:rsidP="00257FDC">
      <w:pPr>
        <w:pStyle w:val="simabekezds"/>
        <w:rPr>
          <w:b/>
          <w:sz w:val="26"/>
          <w:szCs w:val="26"/>
        </w:rPr>
      </w:pPr>
    </w:p>
    <w:p w:rsidR="00257FDC" w:rsidRDefault="00257FDC" w:rsidP="00257FDC">
      <w:pPr>
        <w:pStyle w:val="simabekezds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Michl</w:t>
      </w:r>
      <w:proofErr w:type="spellEnd"/>
      <w:r>
        <w:rPr>
          <w:b/>
          <w:sz w:val="26"/>
          <w:szCs w:val="26"/>
        </w:rPr>
        <w:t xml:space="preserve"> József</w:t>
      </w:r>
    </w:p>
    <w:p w:rsidR="00257FDC" w:rsidRDefault="00257FDC" w:rsidP="00257FDC">
      <w:pPr>
        <w:pStyle w:val="simabekezds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proofErr w:type="gramStart"/>
      <w:r>
        <w:rPr>
          <w:b/>
          <w:sz w:val="26"/>
          <w:szCs w:val="26"/>
        </w:rPr>
        <w:t>polgármester</w:t>
      </w:r>
      <w:proofErr w:type="gramEnd"/>
    </w:p>
    <w:p w:rsidR="00257FDC" w:rsidRDefault="00257FDC" w:rsidP="00257FDC">
      <w:pPr>
        <w:jc w:val="both"/>
        <w:rPr>
          <w:b/>
          <w:szCs w:val="26"/>
        </w:rPr>
      </w:pPr>
    </w:p>
    <w:p w:rsidR="00257FDC" w:rsidRDefault="00257FDC" w:rsidP="00257FDC">
      <w:pPr>
        <w:jc w:val="both"/>
        <w:rPr>
          <w:b/>
          <w:szCs w:val="26"/>
        </w:rPr>
      </w:pPr>
    </w:p>
    <w:p w:rsidR="00257FDC" w:rsidRDefault="00257FDC" w:rsidP="00257FDC">
      <w:pPr>
        <w:jc w:val="both"/>
        <w:rPr>
          <w:b/>
          <w:szCs w:val="26"/>
        </w:rPr>
      </w:pPr>
    </w:p>
    <w:p w:rsidR="00257FDC" w:rsidRDefault="00257FDC" w:rsidP="00257FDC">
      <w:pPr>
        <w:jc w:val="center"/>
      </w:pPr>
    </w:p>
    <w:p w:rsidR="00470D9C" w:rsidRDefault="00257FDC">
      <w:bookmarkStart w:id="0" w:name="_GoBack"/>
      <w:bookmarkEnd w:id="0"/>
    </w:p>
    <w:sectPr w:rsidR="00470D9C">
      <w:headerReference w:type="even" r:id="rId7"/>
      <w:headerReference w:type="default" r:id="rId8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DC" w:rsidRDefault="00257FDC" w:rsidP="00257FDC">
      <w:r>
        <w:separator/>
      </w:r>
    </w:p>
  </w:endnote>
  <w:endnote w:type="continuationSeparator" w:id="0">
    <w:p w:rsidR="00257FDC" w:rsidRDefault="00257FDC" w:rsidP="0025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DC" w:rsidRDefault="00257FDC" w:rsidP="00257FDC">
      <w:r>
        <w:separator/>
      </w:r>
    </w:p>
  </w:footnote>
  <w:footnote w:type="continuationSeparator" w:id="0">
    <w:p w:rsidR="00257FDC" w:rsidRDefault="00257FDC" w:rsidP="00257FDC">
      <w:r>
        <w:continuationSeparator/>
      </w:r>
    </w:p>
  </w:footnote>
  <w:footnote w:id="1">
    <w:p w:rsidR="00257FDC" w:rsidRDefault="00257FDC" w:rsidP="00257FDC">
      <w:pPr>
        <w:pStyle w:val="Lbjegyzetszveg"/>
      </w:pPr>
      <w:r>
        <w:rPr>
          <w:rStyle w:val="Lbjegyzet-hivatkozs"/>
          <w:b w:val="0"/>
        </w:rPr>
        <w:footnoteRef/>
      </w:r>
      <w:r>
        <w:rPr>
          <w:b/>
        </w:rPr>
        <w:t xml:space="preserve"> </w:t>
      </w:r>
      <w:r>
        <w:t>Módosította: 36/2009. (X. 29.) sz. ÖR. 1. §</w:t>
      </w:r>
      <w:proofErr w:type="spellStart"/>
      <w:r>
        <w:t>-a</w:t>
      </w:r>
      <w:proofErr w:type="spellEnd"/>
      <w:r>
        <w:t>. Hatályos: 2009. október 30-tól.</w:t>
      </w:r>
    </w:p>
    <w:p w:rsidR="00257FDC" w:rsidRDefault="00257FDC" w:rsidP="00257FDC">
      <w:pPr>
        <w:pStyle w:val="Lbjegyzetszveg"/>
        <w:rPr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7F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000" w:rsidRDefault="00257FD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7F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000000" w:rsidRDefault="00257F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13E74A55"/>
    <w:multiLevelType w:val="hybridMultilevel"/>
    <w:tmpl w:val="C5805DB4"/>
    <w:lvl w:ilvl="0" w:tplc="66147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FE472A">
      <w:start w:val="1"/>
      <w:numFmt w:val="bullet"/>
      <w:pStyle w:val="Simafranci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E3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28F7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E484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1EE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706D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2248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D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C1BC2"/>
    <w:multiLevelType w:val="hybridMultilevel"/>
    <w:tmpl w:val="28222B12"/>
    <w:lvl w:ilvl="0" w:tplc="5986D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E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Cs w:val="28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Cs w:val="28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DC"/>
    <w:rsid w:val="00257FDC"/>
    <w:rsid w:val="00344BA9"/>
    <w:rsid w:val="004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3A8A2-857D-4E1D-85D9-4C7DB6D8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7FDC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257F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257FDC"/>
    <w:rPr>
      <w:rFonts w:ascii="Times New Roman" w:eastAsia="Times New Roman" w:hAnsi="Times New Roman" w:cs="Times New Roman"/>
      <w:color w:val="000000"/>
      <w:sz w:val="26"/>
      <w:szCs w:val="24"/>
      <w:lang w:eastAsia="hu-HU"/>
    </w:rPr>
  </w:style>
  <w:style w:type="character" w:styleId="Oldalszm">
    <w:name w:val="page number"/>
    <w:basedOn w:val="Bekezdsalapbettpusa"/>
    <w:semiHidden/>
    <w:rsid w:val="00257FDC"/>
  </w:style>
  <w:style w:type="character" w:styleId="Lbjegyzet-hivatkozs">
    <w:name w:val="footnote reference"/>
    <w:basedOn w:val="Bekezdsalapbettpusa"/>
    <w:semiHidden/>
    <w:rsid w:val="00257FDC"/>
    <w:rPr>
      <w:b/>
      <w:bCs/>
      <w:vertAlign w:val="superscript"/>
    </w:rPr>
  </w:style>
  <w:style w:type="paragraph" w:customStyle="1" w:styleId="1pont">
    <w:name w:val="1. pont"/>
    <w:basedOn w:val="NormlWeb"/>
    <w:rsid w:val="00257FDC"/>
    <w:pPr>
      <w:spacing w:before="120"/>
      <w:ind w:left="576" w:hanging="576"/>
      <w:jc w:val="both"/>
    </w:pPr>
    <w:rPr>
      <w:rFonts w:eastAsia="Arial Unicode MS"/>
      <w:color w:val="auto"/>
      <w:szCs w:val="20"/>
    </w:rPr>
  </w:style>
  <w:style w:type="paragraph" w:customStyle="1" w:styleId="simabekezds">
    <w:name w:val="sima bekezdés"/>
    <w:basedOn w:val="NormlWeb"/>
    <w:rsid w:val="00257FDC"/>
    <w:pPr>
      <w:spacing w:before="120"/>
      <w:jc w:val="both"/>
    </w:pPr>
    <w:rPr>
      <w:rFonts w:eastAsia="Arial Unicode MS"/>
      <w:color w:val="auto"/>
      <w:szCs w:val="20"/>
    </w:rPr>
  </w:style>
  <w:style w:type="paragraph" w:styleId="NormlWeb">
    <w:name w:val="Normal (Web)"/>
    <w:basedOn w:val="Norml"/>
    <w:semiHidden/>
    <w:rsid w:val="00257FDC"/>
    <w:rPr>
      <w:sz w:val="24"/>
    </w:rPr>
  </w:style>
  <w:style w:type="paragraph" w:styleId="Lbjegyzetszveg">
    <w:name w:val="footnote text"/>
    <w:basedOn w:val="Norml"/>
    <w:link w:val="LbjegyzetszvegChar"/>
    <w:semiHidden/>
    <w:rsid w:val="00257FD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57FDC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Ifejezet">
    <w:name w:val="I. fejezet"/>
    <w:basedOn w:val="Norml"/>
    <w:rsid w:val="00257FDC"/>
    <w:pPr>
      <w:keepNext/>
      <w:spacing w:before="360" w:after="120"/>
      <w:jc w:val="both"/>
    </w:pPr>
    <w:rPr>
      <w:b/>
      <w:bCs/>
      <w:color w:val="auto"/>
      <w:sz w:val="24"/>
    </w:rPr>
  </w:style>
  <w:style w:type="paragraph" w:customStyle="1" w:styleId="Simafrancia">
    <w:name w:val="Sima francia"/>
    <w:basedOn w:val="Norml"/>
    <w:rsid w:val="00257FDC"/>
    <w:pPr>
      <w:numPr>
        <w:ilvl w:val="1"/>
        <w:numId w:val="1"/>
      </w:numPr>
      <w:tabs>
        <w:tab w:val="clear" w:pos="1440"/>
      </w:tabs>
      <w:spacing w:before="120"/>
      <w:ind w:left="1080"/>
      <w:jc w:val="both"/>
    </w:pPr>
    <w:rPr>
      <w:color w:val="auto"/>
      <w:sz w:val="24"/>
    </w:rPr>
  </w:style>
  <w:style w:type="paragraph" w:customStyle="1" w:styleId="Sima">
    <w:name w:val="Sima"/>
    <w:basedOn w:val="Norml"/>
    <w:rsid w:val="00257FDC"/>
    <w:pPr>
      <w:spacing w:before="120"/>
      <w:jc w:val="both"/>
    </w:pPr>
    <w:rPr>
      <w:color w:val="auto"/>
      <w:sz w:val="24"/>
    </w:rPr>
  </w:style>
  <w:style w:type="paragraph" w:styleId="Listaszerbekezds">
    <w:name w:val="List Paragraph"/>
    <w:basedOn w:val="Norml"/>
    <w:qFormat/>
    <w:rsid w:val="00257FD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2016-01-18T14:23:00Z</dcterms:created>
  <dcterms:modified xsi:type="dcterms:W3CDTF">2016-01-18T14:23:00Z</dcterms:modified>
</cp:coreProperties>
</file>