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91" w:rsidRPr="0074370E" w:rsidRDefault="00752691" w:rsidP="00752691">
      <w:pPr>
        <w:jc w:val="right"/>
        <w:rPr>
          <w:rFonts w:eastAsiaTheme="minorHAnsi"/>
        </w:rPr>
      </w:pPr>
      <w:r w:rsidRPr="0074370E">
        <w:rPr>
          <w:rFonts w:eastAsiaTheme="minorHAnsi"/>
        </w:rPr>
        <w:t>1. melléklet 10/2018. (X.17.) önkormányzati rendelethez</w:t>
      </w:r>
    </w:p>
    <w:p w:rsidR="00752691" w:rsidRDefault="00752691" w:rsidP="00752691">
      <w:pPr>
        <w:jc w:val="center"/>
        <w:rPr>
          <w:rFonts w:eastAsiaTheme="minorHAnsi"/>
          <w:b/>
          <w:sz w:val="28"/>
        </w:rPr>
      </w:pPr>
    </w:p>
    <w:p w:rsidR="00752691" w:rsidRDefault="00752691" w:rsidP="00752691">
      <w:pPr>
        <w:jc w:val="center"/>
        <w:rPr>
          <w:rFonts w:eastAsiaTheme="minorHAnsi"/>
          <w:b/>
          <w:sz w:val="28"/>
        </w:rPr>
      </w:pPr>
      <w:r>
        <w:rPr>
          <w:rFonts w:eastAsiaTheme="minorHAnsi"/>
          <w:b/>
          <w:sz w:val="28"/>
        </w:rPr>
        <w:t>Kormányzati funkciók</w:t>
      </w:r>
    </w:p>
    <w:p w:rsidR="00752691" w:rsidRDefault="00752691" w:rsidP="00752691">
      <w:pPr>
        <w:jc w:val="center"/>
        <w:rPr>
          <w:rFonts w:eastAsiaTheme="minorHAnsi"/>
          <w:b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820"/>
      </w:tblGrid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011220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Adó-, vám- és jövedéki igazgatás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013320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Köztemető-fenntartása és - működtetés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013350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Az önkormányzati vagyonnal való gazdálkodással kapcsolatos feladatok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013370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Informatikai fejlesztések, szolgáltatások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016010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Országgyűlési, önkormányzati és európai parlamenti képviselőválasztásokhoz kapcsolódó tevékenységek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016020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Országos és helyi népszavazáshoz kapcsolódó tevékenységek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016080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Kiemelt állami és önkormányzati rendezvények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022010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Polgári honvédelem ágazati feladatai, a lakosság felkészítése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041231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Rövid időtartamú közfoglalkoztatás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041232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Start-munka program - Téli közfoglalkoztatás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041233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Hosszabb időtartamú közfoglalkoztatás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042110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Mezőgazdaság igazgatása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042130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Növénytermesztés, állattenyésztés és kapcsolódó szolgáltatások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045120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Út, autópálya építése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045160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Közutak, hidak, alagutak üzemeltetése, fenntartása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045161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Kerékpárutak üzemeltetése, fenntartása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055010  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Környezetvédelemmel kapcsolatos alkalmazott kutatás és fejlesztés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047410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Ár- és belvízvédelemmel összefüggő tevékenységek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063020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Víztermelés, - kezelés, - ellátás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064010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Közvilágítás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066010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Zöldterület-kezelés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066020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Város-, községgazdálkodási egyéb szolgáltatások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072311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Fogorvosi alapellátás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074031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Család és nővédelmi egészségügyi gondozás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081030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Sportlétesítmények, edzőtáborok működtetése és fejlesztése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082044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Könyvtári szolgáltatások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096015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Gyermekétkeztetés köznevelési intézményben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096025</w:t>
            </w:r>
          </w:p>
        </w:tc>
        <w:tc>
          <w:tcPr>
            <w:tcW w:w="882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Munkahelyi étkeztetés köznevelési intézményben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102031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Idősek nappali ellátása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102032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Demens</w:t>
            </w:r>
            <w:proofErr w:type="spellEnd"/>
            <w:r>
              <w:rPr>
                <w:lang w:eastAsia="en-US"/>
              </w:rPr>
              <w:t xml:space="preserve"> betegek nappali ellátása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104037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Intézményen kívüli gyermekétkeztetés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106010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Lakóingatlan szociális célú bérbeadása, üzemeltetése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106020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Lakásfenntartással, lakhatással összefüggő ellátások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107051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Szociális étkeztetés</w:t>
            </w:r>
          </w:p>
        </w:tc>
      </w:tr>
      <w:tr w:rsidR="00752691" w:rsidTr="00AF1920">
        <w:trPr>
          <w:trHeight w:val="340"/>
        </w:trPr>
        <w:tc>
          <w:tcPr>
            <w:tcW w:w="860" w:type="dxa"/>
            <w:shd w:val="clear" w:color="auto" w:fill="FFFFFF"/>
            <w:noWrap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107052</w:t>
            </w:r>
          </w:p>
        </w:tc>
        <w:tc>
          <w:tcPr>
            <w:tcW w:w="8820" w:type="dxa"/>
            <w:shd w:val="clear" w:color="auto" w:fill="FFFFFF"/>
            <w:vAlign w:val="center"/>
            <w:hideMark/>
          </w:tcPr>
          <w:p w:rsidR="00752691" w:rsidRDefault="00752691" w:rsidP="00AF1920">
            <w:pPr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Házi segítségnyújtás</w:t>
            </w:r>
          </w:p>
        </w:tc>
      </w:tr>
    </w:tbl>
    <w:p w:rsidR="00752691" w:rsidRDefault="00752691" w:rsidP="00752691">
      <w:pPr>
        <w:rPr>
          <w:i/>
        </w:rPr>
      </w:pPr>
    </w:p>
    <w:p w:rsidR="00752691" w:rsidRDefault="00752691" w:rsidP="00752691">
      <w:r>
        <w:t>Alaptevékenységek közé nem sorolható kormányzati funkció:</w:t>
      </w:r>
    </w:p>
    <w:p w:rsidR="00752691" w:rsidRPr="0074370E" w:rsidRDefault="00752691" w:rsidP="00752691">
      <w:pPr>
        <w:rPr>
          <w:i/>
        </w:rPr>
      </w:pPr>
      <w:r>
        <w:rPr>
          <w:i/>
        </w:rPr>
        <w:t>107060  Egyéb pénzbeli és természetbeni ellátások</w:t>
      </w:r>
    </w:p>
    <w:p w:rsidR="004057DB" w:rsidRDefault="004057DB">
      <w:bookmarkStart w:id="0" w:name="_GoBack"/>
      <w:bookmarkEnd w:id="0"/>
    </w:p>
    <w:sectPr w:rsidR="004057DB" w:rsidSect="0074370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91"/>
    <w:rsid w:val="004057DB"/>
    <w:rsid w:val="0075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6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6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2018-10-17T14:02:00Z</dcterms:created>
  <dcterms:modified xsi:type="dcterms:W3CDTF">2018-10-17T14:02:00Z</dcterms:modified>
</cp:coreProperties>
</file>