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29D" w:rsidRDefault="002B0D1F">
      <w:r>
        <w:t>7</w:t>
      </w:r>
      <w:r w:rsidRPr="002B0D1F">
        <w:t xml:space="preserve">. melléklet </w:t>
      </w:r>
    </w:p>
    <w:p w:rsidR="002B0D1F" w:rsidRDefault="002B0D1F">
      <w:r>
        <w:t>Vagyonkimutatás</w:t>
      </w:r>
    </w:p>
    <w:p w:rsidR="00963159" w:rsidRDefault="0096315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80"/>
        <w:gridCol w:w="1124"/>
        <w:gridCol w:w="1580"/>
        <w:gridCol w:w="1660"/>
        <w:gridCol w:w="1300"/>
      </w:tblGrid>
      <w:tr w:rsidR="00963159" w:rsidRPr="00963159" w:rsidTr="00963159">
        <w:trPr>
          <w:trHeight w:val="255"/>
        </w:trPr>
        <w:tc>
          <w:tcPr>
            <w:tcW w:w="3880" w:type="dxa"/>
            <w:hideMark/>
          </w:tcPr>
          <w:p w:rsidR="00963159" w:rsidRPr="00963159" w:rsidRDefault="00963159" w:rsidP="00963159">
            <w:pPr>
              <w:rPr>
                <w:rFonts w:ascii="Garamond" w:hAnsi="Garamond"/>
                <w:b/>
                <w:bCs/>
              </w:rPr>
            </w:pPr>
            <w:r w:rsidRPr="00963159">
              <w:rPr>
                <w:rFonts w:ascii="Garamond" w:hAnsi="Garamond"/>
                <w:b/>
                <w:bCs/>
              </w:rPr>
              <w:t>Megnevezés</w:t>
            </w:r>
          </w:p>
        </w:tc>
        <w:tc>
          <w:tcPr>
            <w:tcW w:w="960" w:type="dxa"/>
            <w:hideMark/>
          </w:tcPr>
          <w:p w:rsidR="00963159" w:rsidRPr="00963159" w:rsidRDefault="00963159" w:rsidP="00963159">
            <w:pPr>
              <w:rPr>
                <w:rFonts w:ascii="Garamond" w:hAnsi="Garamond"/>
                <w:b/>
                <w:bCs/>
              </w:rPr>
            </w:pPr>
            <w:r w:rsidRPr="00963159">
              <w:rPr>
                <w:rFonts w:ascii="Garamond" w:hAnsi="Garamond"/>
                <w:b/>
                <w:bCs/>
              </w:rPr>
              <w:t>Sorszám</w:t>
            </w:r>
          </w:p>
        </w:tc>
        <w:tc>
          <w:tcPr>
            <w:tcW w:w="1580" w:type="dxa"/>
            <w:hideMark/>
          </w:tcPr>
          <w:p w:rsidR="00963159" w:rsidRPr="00963159" w:rsidRDefault="00963159" w:rsidP="00963159">
            <w:pPr>
              <w:rPr>
                <w:rFonts w:ascii="Garamond" w:hAnsi="Garamond"/>
                <w:b/>
                <w:bCs/>
              </w:rPr>
            </w:pPr>
            <w:r w:rsidRPr="00963159">
              <w:rPr>
                <w:rFonts w:ascii="Garamond" w:hAnsi="Garamond"/>
                <w:b/>
                <w:bCs/>
              </w:rPr>
              <w:t>Előző év</w:t>
            </w:r>
          </w:p>
        </w:tc>
        <w:tc>
          <w:tcPr>
            <w:tcW w:w="1660" w:type="dxa"/>
            <w:hideMark/>
          </w:tcPr>
          <w:p w:rsidR="00963159" w:rsidRPr="00963159" w:rsidRDefault="00963159" w:rsidP="00963159">
            <w:pPr>
              <w:rPr>
                <w:rFonts w:ascii="Garamond" w:hAnsi="Garamond"/>
                <w:b/>
                <w:bCs/>
              </w:rPr>
            </w:pPr>
            <w:r w:rsidRPr="00963159">
              <w:rPr>
                <w:rFonts w:ascii="Garamond" w:hAnsi="Garamond"/>
                <w:b/>
                <w:bCs/>
              </w:rPr>
              <w:t>Tárgyév</w:t>
            </w:r>
          </w:p>
        </w:tc>
        <w:tc>
          <w:tcPr>
            <w:tcW w:w="1300" w:type="dxa"/>
            <w:hideMark/>
          </w:tcPr>
          <w:p w:rsidR="00963159" w:rsidRPr="00963159" w:rsidRDefault="00963159" w:rsidP="00963159">
            <w:pPr>
              <w:rPr>
                <w:rFonts w:ascii="Garamond" w:hAnsi="Garamond"/>
                <w:b/>
                <w:bCs/>
              </w:rPr>
            </w:pPr>
            <w:r w:rsidRPr="00963159">
              <w:rPr>
                <w:rFonts w:ascii="Garamond" w:hAnsi="Garamond"/>
                <w:b/>
                <w:bCs/>
              </w:rPr>
              <w:t>Index (%)</w:t>
            </w:r>
          </w:p>
        </w:tc>
      </w:tr>
      <w:tr w:rsidR="00963159" w:rsidRPr="00963159" w:rsidTr="00963159">
        <w:trPr>
          <w:trHeight w:val="255"/>
        </w:trPr>
        <w:tc>
          <w:tcPr>
            <w:tcW w:w="38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2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3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4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5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ESZKÖZÖK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 xml:space="preserve"> 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 xml:space="preserve"> 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 xml:space="preserve"> 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 xml:space="preserve"> </w:t>
            </w:r>
          </w:p>
        </w:tc>
      </w:tr>
      <w:tr w:rsidR="00963159" w:rsidRPr="00963159" w:rsidTr="00963159">
        <w:trPr>
          <w:trHeight w:val="507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A/ NEMZETI VAGYONBA TARTOZÓ BEFEKTETETT ESZKÖZÖK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681 093 717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655 641 060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96,26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I. IMMATERIÁLIS JAVAK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A/I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752 451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962 732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127,95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1. Vagyoni értékű jogok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A/I/1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239 019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198 821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83,18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c) Korlátozottan forgalomképes vagyon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A/I/1/c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239 019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198 821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83,18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d) Üzleti vagyon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A/I/1/d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 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2. Szellemi termékek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A/I/2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513 432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763 911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148,79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c) Korlátozottan forgalomképes vagyon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A/I/2/c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513 432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763 911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148,79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II. TÁRGYI ESZKÖZÖK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A/II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676 362 765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650 699 827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96,21</w:t>
            </w:r>
          </w:p>
        </w:tc>
      </w:tr>
      <w:tr w:rsidR="00963159" w:rsidRPr="00963159" w:rsidTr="00963159">
        <w:trPr>
          <w:trHeight w:val="507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1. Ingatlanok és kapcsolódó vagyoni értékű jogok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A/II/1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674 506 957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650 412 631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96,43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a) Forgalomképtelen törzsvagyon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A/II/1/a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549 526 554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526 894 219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95,88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c) Korlátozottan forgalomképes vagyon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A/II/1/c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52 228 790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51 048 729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97,74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d) Üzleti vagyon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A/II/1/d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72 751 613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72 469 683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99,61</w:t>
            </w:r>
          </w:p>
        </w:tc>
      </w:tr>
      <w:tr w:rsidR="00963159" w:rsidRPr="00963159" w:rsidTr="00963159">
        <w:trPr>
          <w:trHeight w:val="507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2. Gépek, berendezések, felszerelések, járművek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A/II/2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1 855 808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287 196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15,48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a) Forgalomképtelen törzsvagyon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A/II/2/a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1 675 788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287 196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17,14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c) Korlátozottan forgalomképes vagyon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A/II/2/c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180 020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 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III. BEFEKTETETT PÉNZÜGYI ESZKÖZÖK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A/III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3 978 501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3 978 501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100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1. Tartós részesedések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A/III/1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3 978 501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3 978 501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100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c) Korlátozottan forgalomképes vagyon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A/III/1/c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3 978 501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3 978 501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100</w:t>
            </w:r>
          </w:p>
        </w:tc>
      </w:tr>
      <w:tr w:rsidR="00963159" w:rsidRPr="00963159" w:rsidTr="00963159">
        <w:trPr>
          <w:trHeight w:val="507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B/ NEMZETI VAGYONBA TARTOZÓ FORGÓESZKÖZÖK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B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1 368 000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931 500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68,09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I. Készletek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B/I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1 368 000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931 500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68,09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C/ PÉNZESZKÖZÖK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C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24 121 256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11 913 008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49,39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II. Pénztárak, csekkek, betétkönyvek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C/II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335 235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261 905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78,13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III. Forintszámlák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C/III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23 786 021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11 651 103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48,98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D/ KÖVETELÉSEK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D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8 526 823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9 871 513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115,77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I. Költségvetési évben esedékes követelések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D/I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5 971 292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7 265 982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121,68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III. Követelés jellegű sajátos elszámolások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D/III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2 555 531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2 605 531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101,96</w:t>
            </w:r>
          </w:p>
        </w:tc>
      </w:tr>
      <w:tr w:rsidR="00963159" w:rsidRPr="00963159" w:rsidTr="00963159">
        <w:trPr>
          <w:trHeight w:val="507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E/ EGYÉB SAJÁTOS ESZKÖZOLDALI ELSZÁMOLÁSOK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E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687 067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680 844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99,09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ESZKÖZÖK ÖSSZESEN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A+..+F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715 796 863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679 037 925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94,86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G/ SAJÁT TŐKE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G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710 991 463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675 115 285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94,95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I. Nemzeti vagyon induláskori értéke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G/I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480 854 159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480 854 159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100</w:t>
            </w:r>
          </w:p>
        </w:tc>
      </w:tr>
      <w:tr w:rsidR="00963159" w:rsidRPr="00963159" w:rsidTr="00963159">
        <w:trPr>
          <w:trHeight w:val="507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III. Egyéb eszközök induláskori értéke és változásai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G/III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8 240 471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8 240 471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100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IV. Felhalmozott eredmény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G/IV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227 322 073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221 896 833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97,61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VI. Mérleg szerinti eredmény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G/VI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-5 425 240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-35 876 178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661,28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H/ KÖTELEZETTSÉGEK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H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1 281 050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1 054 942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82,35</w:t>
            </w:r>
          </w:p>
        </w:tc>
      </w:tr>
      <w:tr w:rsidR="00963159" w:rsidRPr="00963159" w:rsidTr="00963159">
        <w:trPr>
          <w:trHeight w:val="507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lastRenderedPageBreak/>
              <w:t>I. Költségvetési évben esedékes kötelezettségek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H/I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160 105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 </w:t>
            </w:r>
          </w:p>
        </w:tc>
      </w:tr>
      <w:tr w:rsidR="00963159" w:rsidRPr="00963159" w:rsidTr="00963159">
        <w:trPr>
          <w:trHeight w:val="507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II. Költségvetési évet követően esedékes kötelezettségek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H/II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612 738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546 013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89,11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III. Kötelezettség jellegű sajátos elszámolások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H/III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508 207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508 929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100,14</w:t>
            </w:r>
          </w:p>
        </w:tc>
      </w:tr>
      <w:tr w:rsidR="00963159" w:rsidRPr="00963159" w:rsidTr="00963159">
        <w:trPr>
          <w:trHeight w:val="507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J/ PASSZÍV IDŐBELI ELHATÁROLÁSOK (=K/1+K/2+K/3)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J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3 524 350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2 867 698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81,37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FORRÁSOK ÖSSZESEN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G+...+J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715 796 863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679 037 925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94,86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MÉRLEGEN KÍVÜLI TÉTELEK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L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 xml:space="preserve"> 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 xml:space="preserve"> 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 xml:space="preserve"> 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"0"-ra írt eszközök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L/1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10 821 515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10 674 454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98,64</w:t>
            </w:r>
          </w:p>
        </w:tc>
      </w:tr>
      <w:tr w:rsidR="00963159" w:rsidRPr="00963159" w:rsidTr="00963159">
        <w:trPr>
          <w:trHeight w:val="507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Használatban lévő kisértékű immateriális javak, tárgyi eszközök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L/2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3 865 180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4 288 019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110,94</w:t>
            </w:r>
          </w:p>
        </w:tc>
      </w:tr>
      <w:tr w:rsidR="00963159" w:rsidRPr="00963159" w:rsidTr="00963159">
        <w:trPr>
          <w:trHeight w:val="304"/>
        </w:trPr>
        <w:tc>
          <w:tcPr>
            <w:tcW w:w="3880" w:type="dxa"/>
            <w:hideMark/>
          </w:tcPr>
          <w:p w:rsidR="00963159" w:rsidRPr="00963159" w:rsidRDefault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Függő kötelezettségek</w:t>
            </w:r>
          </w:p>
        </w:tc>
        <w:tc>
          <w:tcPr>
            <w:tcW w:w="9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L/7</w:t>
            </w:r>
          </w:p>
        </w:tc>
        <w:tc>
          <w:tcPr>
            <w:tcW w:w="158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28 860 412</w:t>
            </w:r>
          </w:p>
        </w:tc>
        <w:tc>
          <w:tcPr>
            <w:tcW w:w="166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30 086 779</w:t>
            </w:r>
          </w:p>
        </w:tc>
        <w:tc>
          <w:tcPr>
            <w:tcW w:w="1300" w:type="dxa"/>
            <w:noWrap/>
            <w:hideMark/>
          </w:tcPr>
          <w:p w:rsidR="00963159" w:rsidRPr="00963159" w:rsidRDefault="00963159" w:rsidP="00963159">
            <w:pPr>
              <w:rPr>
                <w:rFonts w:ascii="Garamond" w:hAnsi="Garamond"/>
              </w:rPr>
            </w:pPr>
            <w:r w:rsidRPr="00963159">
              <w:rPr>
                <w:rFonts w:ascii="Garamond" w:hAnsi="Garamond"/>
              </w:rPr>
              <w:t>104,25</w:t>
            </w:r>
          </w:p>
        </w:tc>
      </w:tr>
    </w:tbl>
    <w:p w:rsidR="00963159" w:rsidRDefault="00963159"/>
    <w:p w:rsidR="00963159" w:rsidRDefault="00963159">
      <w:bookmarkStart w:id="0" w:name="_GoBack"/>
      <w:bookmarkEnd w:id="0"/>
    </w:p>
    <w:sectPr w:rsidR="00963159" w:rsidSect="00BE13B2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CFB" w:rsidRDefault="00A91CFB" w:rsidP="00AF672E">
      <w:pPr>
        <w:spacing w:after="0" w:line="240" w:lineRule="auto"/>
      </w:pPr>
      <w:r>
        <w:separator/>
      </w:r>
    </w:p>
  </w:endnote>
  <w:endnote w:type="continuationSeparator" w:id="0">
    <w:p w:rsidR="00A91CFB" w:rsidRDefault="00A91CFB" w:rsidP="00AF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8846782"/>
      <w:docPartObj>
        <w:docPartGallery w:val="Page Numbers (Bottom of Page)"/>
        <w:docPartUnique/>
      </w:docPartObj>
    </w:sdtPr>
    <w:sdtEndPr/>
    <w:sdtContent>
      <w:p w:rsidR="00AF672E" w:rsidRDefault="00AF672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159">
          <w:rPr>
            <w:noProof/>
          </w:rPr>
          <w:t>1</w:t>
        </w:r>
        <w:r>
          <w:fldChar w:fldCharType="end"/>
        </w:r>
      </w:p>
    </w:sdtContent>
  </w:sdt>
  <w:p w:rsidR="00AF672E" w:rsidRDefault="00AF672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CFB" w:rsidRDefault="00A91CFB" w:rsidP="00AF672E">
      <w:pPr>
        <w:spacing w:after="0" w:line="240" w:lineRule="auto"/>
      </w:pPr>
      <w:r>
        <w:separator/>
      </w:r>
    </w:p>
  </w:footnote>
  <w:footnote w:type="continuationSeparator" w:id="0">
    <w:p w:rsidR="00A91CFB" w:rsidRDefault="00A91CFB" w:rsidP="00AF6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D1F"/>
    <w:rsid w:val="00071F09"/>
    <w:rsid w:val="00190878"/>
    <w:rsid w:val="001946D2"/>
    <w:rsid w:val="00221624"/>
    <w:rsid w:val="002A681B"/>
    <w:rsid w:val="002B0D1F"/>
    <w:rsid w:val="00345CCB"/>
    <w:rsid w:val="0038429D"/>
    <w:rsid w:val="00461C84"/>
    <w:rsid w:val="0055269F"/>
    <w:rsid w:val="005C1193"/>
    <w:rsid w:val="00690E7D"/>
    <w:rsid w:val="00856F35"/>
    <w:rsid w:val="008E6820"/>
    <w:rsid w:val="00963159"/>
    <w:rsid w:val="009F4A0A"/>
    <w:rsid w:val="009F5FCC"/>
    <w:rsid w:val="00A36410"/>
    <w:rsid w:val="00A91CFB"/>
    <w:rsid w:val="00AE798C"/>
    <w:rsid w:val="00AF672E"/>
    <w:rsid w:val="00BE13B2"/>
    <w:rsid w:val="00C12E9A"/>
    <w:rsid w:val="00C15AE4"/>
    <w:rsid w:val="00DD438B"/>
    <w:rsid w:val="00DE06C0"/>
    <w:rsid w:val="00EA3D5A"/>
    <w:rsid w:val="00F43DBC"/>
    <w:rsid w:val="00F60608"/>
    <w:rsid w:val="00FB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77063-01A5-4B4C-A9D6-BFF1E68B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06C0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D4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F6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672E"/>
  </w:style>
  <w:style w:type="paragraph" w:styleId="llb">
    <w:name w:val="footer"/>
    <w:basedOn w:val="Norml"/>
    <w:link w:val="llbChar"/>
    <w:uiPriority w:val="99"/>
    <w:unhideWhenUsed/>
    <w:rsid w:val="00AF6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6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2018-05-11T09:31:00Z</dcterms:created>
  <dcterms:modified xsi:type="dcterms:W3CDTF">2020-04-24T10:09:00Z</dcterms:modified>
</cp:coreProperties>
</file>