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63" w:rsidRDefault="00667B63" w:rsidP="00667B6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2C383E">
        <w:rPr>
          <w:rFonts w:cstheme="minorHAnsi"/>
          <w:b/>
          <w:iCs/>
          <w:lang w:eastAsia="ar-SA"/>
        </w:rPr>
        <w:t>4</w:t>
      </w:r>
      <w:proofErr w:type="gramStart"/>
      <w:r w:rsidRPr="002C383E">
        <w:rPr>
          <w:rFonts w:cstheme="minorHAnsi"/>
          <w:b/>
          <w:iCs/>
          <w:lang w:eastAsia="ar-SA"/>
        </w:rPr>
        <w:t>.függelék</w:t>
      </w:r>
      <w:proofErr w:type="gramEnd"/>
      <w:r w:rsidRPr="002C383E">
        <w:rPr>
          <w:rFonts w:cstheme="minorHAnsi"/>
          <w:b/>
          <w:iCs/>
          <w:lang w:eastAsia="ar-SA"/>
        </w:rPr>
        <w:t>:</w:t>
      </w:r>
    </w:p>
    <w:p w:rsidR="00667B63" w:rsidRPr="007816BF" w:rsidRDefault="00667B63" w:rsidP="00667B6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Fásításra, növénytelepítésre javasolt őshonos és egyéb növények jegyzéke</w:t>
      </w:r>
      <w:r>
        <w:rPr>
          <w:rFonts w:cstheme="minorHAnsi"/>
          <w:b/>
          <w:iCs/>
          <w:lang w:eastAsia="ar-SA"/>
        </w:rPr>
        <w:t>:</w:t>
      </w:r>
    </w:p>
    <w:p w:rsidR="00667B63" w:rsidRPr="00127CAB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</w:p>
    <w:p w:rsidR="00667B63" w:rsidRPr="007816BF" w:rsidRDefault="00667B63" w:rsidP="00667B6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 xml:space="preserve">Fásításra ajánlható: </w:t>
      </w:r>
    </w:p>
    <w:p w:rsidR="00667B63" w:rsidRPr="00127CAB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proofErr w:type="gramStart"/>
      <w:r w:rsidRPr="00127CAB">
        <w:rPr>
          <w:rFonts w:cstheme="minorHAnsi"/>
          <w:iCs/>
          <w:lang w:eastAsia="ar-SA"/>
        </w:rPr>
        <w:t>korai</w:t>
      </w:r>
      <w:proofErr w:type="gramEnd"/>
      <w:r w:rsidRPr="00127CAB">
        <w:rPr>
          <w:rFonts w:cstheme="minorHAnsi"/>
          <w:iCs/>
          <w:lang w:eastAsia="ar-SA"/>
        </w:rPr>
        <w:t xml:space="preserve"> juhar (</w:t>
      </w:r>
      <w:proofErr w:type="spellStart"/>
      <w:r w:rsidRPr="00127CAB">
        <w:rPr>
          <w:rFonts w:cstheme="minorHAnsi"/>
          <w:iCs/>
          <w:lang w:eastAsia="ar-SA"/>
        </w:rPr>
        <w:t>Acer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platanoides</w:t>
      </w:r>
      <w:proofErr w:type="spellEnd"/>
      <w:r w:rsidRPr="00127CAB">
        <w:rPr>
          <w:rFonts w:cstheme="minorHAnsi"/>
          <w:iCs/>
          <w:lang w:eastAsia="ar-SA"/>
        </w:rPr>
        <w:t>), éger (</w:t>
      </w:r>
      <w:proofErr w:type="spellStart"/>
      <w:r w:rsidRPr="00127CAB">
        <w:rPr>
          <w:rFonts w:cstheme="minorHAnsi"/>
          <w:iCs/>
          <w:lang w:eastAsia="ar-SA"/>
        </w:rPr>
        <w:t>Alnus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glutinosa</w:t>
      </w:r>
      <w:proofErr w:type="spellEnd"/>
      <w:r w:rsidRPr="00127CAB">
        <w:rPr>
          <w:rFonts w:cstheme="minorHAnsi"/>
          <w:iCs/>
          <w:lang w:eastAsia="ar-SA"/>
        </w:rPr>
        <w:t>), közönséges nyír (</w:t>
      </w:r>
      <w:proofErr w:type="spellStart"/>
      <w:r w:rsidRPr="00127CAB">
        <w:rPr>
          <w:rFonts w:cstheme="minorHAnsi"/>
          <w:iCs/>
          <w:lang w:eastAsia="ar-SA"/>
        </w:rPr>
        <w:t>Betula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pendula</w:t>
      </w:r>
      <w:proofErr w:type="spellEnd"/>
      <w:r w:rsidRPr="00127CAB">
        <w:rPr>
          <w:rFonts w:cstheme="minorHAnsi"/>
          <w:iCs/>
          <w:lang w:eastAsia="ar-SA"/>
        </w:rPr>
        <w:t>), magas kőris (</w:t>
      </w:r>
      <w:proofErr w:type="spellStart"/>
      <w:r w:rsidRPr="00127CAB">
        <w:rPr>
          <w:rFonts w:cstheme="minorHAnsi"/>
          <w:iCs/>
          <w:lang w:eastAsia="ar-SA"/>
        </w:rPr>
        <w:t>Fraxinus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excelsior</w:t>
      </w:r>
      <w:proofErr w:type="spellEnd"/>
      <w:r w:rsidRPr="00127CAB">
        <w:rPr>
          <w:rFonts w:cstheme="minorHAnsi"/>
          <w:iCs/>
          <w:lang w:eastAsia="ar-SA"/>
        </w:rPr>
        <w:t>), virágos kőris (</w:t>
      </w:r>
      <w:proofErr w:type="spellStart"/>
      <w:r w:rsidRPr="00127CAB">
        <w:rPr>
          <w:rFonts w:cstheme="minorHAnsi"/>
          <w:iCs/>
          <w:lang w:eastAsia="ar-SA"/>
        </w:rPr>
        <w:t>Fraxinus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ornus</w:t>
      </w:r>
      <w:proofErr w:type="spellEnd"/>
      <w:r w:rsidRPr="00127CAB">
        <w:rPr>
          <w:rFonts w:cstheme="minorHAnsi"/>
          <w:iCs/>
          <w:lang w:eastAsia="ar-SA"/>
        </w:rPr>
        <w:t xml:space="preserve">), </w:t>
      </w:r>
      <w:proofErr w:type="spellStart"/>
      <w:r w:rsidRPr="00127CAB">
        <w:rPr>
          <w:rFonts w:cstheme="minorHAnsi"/>
          <w:iCs/>
          <w:lang w:eastAsia="ar-SA"/>
        </w:rPr>
        <w:t>kislevelű</w:t>
      </w:r>
      <w:proofErr w:type="spellEnd"/>
      <w:r w:rsidRPr="00127CAB">
        <w:rPr>
          <w:rFonts w:cstheme="minorHAnsi"/>
          <w:iCs/>
          <w:lang w:eastAsia="ar-SA"/>
        </w:rPr>
        <w:t xml:space="preserve"> hárs (</w:t>
      </w:r>
      <w:proofErr w:type="spellStart"/>
      <w:r w:rsidRPr="00127CAB">
        <w:rPr>
          <w:rFonts w:cstheme="minorHAnsi"/>
          <w:iCs/>
          <w:lang w:eastAsia="ar-SA"/>
        </w:rPr>
        <w:t>Tilia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cordata</w:t>
      </w:r>
      <w:proofErr w:type="spellEnd"/>
      <w:r w:rsidRPr="00127CAB">
        <w:rPr>
          <w:rFonts w:cstheme="minorHAnsi"/>
          <w:iCs/>
          <w:lang w:eastAsia="ar-SA"/>
        </w:rPr>
        <w:t xml:space="preserve">), </w:t>
      </w:r>
      <w:proofErr w:type="spellStart"/>
      <w:r w:rsidRPr="00127CAB">
        <w:rPr>
          <w:rFonts w:cstheme="minorHAnsi"/>
          <w:iCs/>
          <w:lang w:eastAsia="ar-SA"/>
        </w:rPr>
        <w:t>nagylevelű</w:t>
      </w:r>
      <w:proofErr w:type="spellEnd"/>
      <w:r w:rsidRPr="00127CAB">
        <w:rPr>
          <w:rFonts w:cstheme="minorHAnsi"/>
          <w:iCs/>
          <w:lang w:eastAsia="ar-SA"/>
        </w:rPr>
        <w:t xml:space="preserve"> hárs (</w:t>
      </w:r>
      <w:proofErr w:type="spellStart"/>
      <w:r w:rsidRPr="00127CAB">
        <w:rPr>
          <w:rFonts w:cstheme="minorHAnsi"/>
          <w:iCs/>
          <w:lang w:eastAsia="ar-SA"/>
        </w:rPr>
        <w:t>Tilia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platyphyllos</w:t>
      </w:r>
      <w:proofErr w:type="spellEnd"/>
      <w:r w:rsidRPr="00127CAB">
        <w:rPr>
          <w:rFonts w:cstheme="minorHAnsi"/>
          <w:iCs/>
          <w:lang w:eastAsia="ar-SA"/>
        </w:rPr>
        <w:t>), fehér fűz (</w:t>
      </w:r>
      <w:proofErr w:type="spellStart"/>
      <w:r w:rsidRPr="00127CAB">
        <w:rPr>
          <w:rFonts w:cstheme="minorHAnsi"/>
          <w:iCs/>
          <w:lang w:eastAsia="ar-SA"/>
        </w:rPr>
        <w:t>Salix</w:t>
      </w:r>
      <w:proofErr w:type="spellEnd"/>
      <w:r w:rsidRPr="00127CAB">
        <w:rPr>
          <w:rFonts w:cstheme="minorHAnsi"/>
          <w:iCs/>
          <w:lang w:eastAsia="ar-SA"/>
        </w:rPr>
        <w:t xml:space="preserve"> alba), fehér nyár ( </w:t>
      </w:r>
      <w:proofErr w:type="spellStart"/>
      <w:r w:rsidRPr="00127CAB">
        <w:rPr>
          <w:rFonts w:cstheme="minorHAnsi"/>
          <w:iCs/>
          <w:lang w:eastAsia="ar-SA"/>
        </w:rPr>
        <w:t>Populus</w:t>
      </w:r>
      <w:proofErr w:type="spellEnd"/>
      <w:r w:rsidRPr="00127CAB">
        <w:rPr>
          <w:rFonts w:cstheme="minorHAnsi"/>
          <w:iCs/>
          <w:lang w:eastAsia="ar-SA"/>
        </w:rPr>
        <w:t xml:space="preserve"> alba) a termőhely adottságaitól függően alkalmazva.</w:t>
      </w:r>
    </w:p>
    <w:p w:rsidR="00667B63" w:rsidRPr="007816BF" w:rsidRDefault="00667B63" w:rsidP="00667B6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Kis lombú fák:</w:t>
      </w:r>
    </w:p>
    <w:p w:rsidR="00667B63" w:rsidRPr="00127CAB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proofErr w:type="gramStart"/>
      <w:r w:rsidRPr="00127CAB">
        <w:rPr>
          <w:rFonts w:cstheme="minorHAnsi"/>
          <w:iCs/>
          <w:lang w:eastAsia="ar-SA"/>
        </w:rPr>
        <w:t>csörgőfa</w:t>
      </w:r>
      <w:proofErr w:type="gramEnd"/>
      <w:r w:rsidRPr="00127CAB">
        <w:rPr>
          <w:rFonts w:cstheme="minorHAnsi"/>
          <w:iCs/>
          <w:lang w:eastAsia="ar-SA"/>
        </w:rPr>
        <w:t xml:space="preserve"> (</w:t>
      </w:r>
      <w:proofErr w:type="spellStart"/>
      <w:r w:rsidRPr="00127CAB">
        <w:rPr>
          <w:rFonts w:cstheme="minorHAnsi"/>
          <w:iCs/>
          <w:lang w:eastAsia="ar-SA"/>
        </w:rPr>
        <w:t>Koelreuteria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paniculata</w:t>
      </w:r>
      <w:proofErr w:type="spellEnd"/>
      <w:r w:rsidRPr="00127CAB">
        <w:rPr>
          <w:rFonts w:cstheme="minorHAnsi"/>
          <w:iCs/>
          <w:lang w:eastAsia="ar-SA"/>
        </w:rPr>
        <w:t xml:space="preserve">), Gömbkőris ( </w:t>
      </w:r>
      <w:proofErr w:type="spellStart"/>
      <w:r w:rsidRPr="00127CAB">
        <w:rPr>
          <w:rFonts w:cstheme="minorHAnsi"/>
          <w:iCs/>
          <w:lang w:eastAsia="ar-SA"/>
        </w:rPr>
        <w:t>Fraxinus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excelsior</w:t>
      </w:r>
      <w:proofErr w:type="spellEnd"/>
      <w:r w:rsidRPr="00127CAB">
        <w:rPr>
          <w:rFonts w:cstheme="minorHAnsi"/>
          <w:iCs/>
          <w:lang w:eastAsia="ar-SA"/>
        </w:rPr>
        <w:t xml:space="preserve"> Nana </w:t>
      </w:r>
      <w:proofErr w:type="spellStart"/>
      <w:r w:rsidRPr="00127CAB">
        <w:rPr>
          <w:rFonts w:cstheme="minorHAnsi"/>
          <w:iCs/>
          <w:lang w:eastAsia="ar-SA"/>
        </w:rPr>
        <w:t>globosa</w:t>
      </w:r>
      <w:proofErr w:type="spellEnd"/>
      <w:r w:rsidRPr="00127CAB">
        <w:rPr>
          <w:rFonts w:cstheme="minorHAnsi"/>
          <w:iCs/>
          <w:lang w:eastAsia="ar-SA"/>
        </w:rPr>
        <w:t xml:space="preserve">), molyhos tölgy( </w:t>
      </w:r>
      <w:proofErr w:type="spellStart"/>
      <w:r w:rsidRPr="00127CAB">
        <w:rPr>
          <w:rFonts w:cstheme="minorHAnsi"/>
          <w:iCs/>
          <w:lang w:eastAsia="ar-SA"/>
        </w:rPr>
        <w:t>Quercus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pubescens</w:t>
      </w:r>
      <w:proofErr w:type="spellEnd"/>
      <w:r w:rsidRPr="00127CAB">
        <w:rPr>
          <w:rFonts w:cstheme="minorHAnsi"/>
          <w:iCs/>
          <w:lang w:eastAsia="ar-SA"/>
        </w:rPr>
        <w:t>), lisztes berkenye (</w:t>
      </w:r>
      <w:proofErr w:type="spellStart"/>
      <w:r w:rsidRPr="00127CAB">
        <w:rPr>
          <w:rFonts w:cstheme="minorHAnsi"/>
          <w:iCs/>
          <w:lang w:eastAsia="ar-SA"/>
        </w:rPr>
        <w:t>Sorbus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aucuparia</w:t>
      </w:r>
      <w:proofErr w:type="spellEnd"/>
      <w:r w:rsidRPr="00127CAB">
        <w:rPr>
          <w:rFonts w:cstheme="minorHAnsi"/>
          <w:iCs/>
          <w:lang w:eastAsia="ar-SA"/>
        </w:rPr>
        <w:t>), vérszilva (</w:t>
      </w:r>
      <w:proofErr w:type="spellStart"/>
      <w:r w:rsidRPr="00127CAB">
        <w:rPr>
          <w:rFonts w:cstheme="minorHAnsi"/>
          <w:iCs/>
          <w:lang w:eastAsia="ar-SA"/>
        </w:rPr>
        <w:t>Prunus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cerasifera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nigra</w:t>
      </w:r>
      <w:proofErr w:type="spellEnd"/>
      <w:r w:rsidRPr="00127CAB">
        <w:rPr>
          <w:rFonts w:cstheme="minorHAnsi"/>
          <w:iCs/>
          <w:lang w:eastAsia="ar-SA"/>
        </w:rPr>
        <w:t>), törzses galagonya (</w:t>
      </w:r>
      <w:proofErr w:type="spellStart"/>
      <w:r w:rsidRPr="00127CAB">
        <w:rPr>
          <w:rFonts w:cstheme="minorHAnsi"/>
          <w:iCs/>
          <w:lang w:eastAsia="ar-SA"/>
        </w:rPr>
        <w:t>Crataegus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sp</w:t>
      </w:r>
      <w:proofErr w:type="spellEnd"/>
      <w:r w:rsidRPr="00127CAB">
        <w:rPr>
          <w:rFonts w:cstheme="minorHAnsi"/>
          <w:iCs/>
          <w:lang w:eastAsia="ar-SA"/>
        </w:rPr>
        <w:t xml:space="preserve">.) </w:t>
      </w:r>
    </w:p>
    <w:p w:rsidR="00667B63" w:rsidRDefault="00667B63" w:rsidP="00667B6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 xml:space="preserve">Cserjefajok: </w:t>
      </w:r>
    </w:p>
    <w:p w:rsidR="00667B63" w:rsidRPr="00127CAB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proofErr w:type="gramStart"/>
      <w:r w:rsidRPr="00127CAB">
        <w:rPr>
          <w:rFonts w:cstheme="minorHAnsi"/>
          <w:iCs/>
          <w:lang w:eastAsia="ar-SA"/>
        </w:rPr>
        <w:t>trombitafolyondár (</w:t>
      </w:r>
      <w:proofErr w:type="spellStart"/>
      <w:r w:rsidRPr="00127CAB">
        <w:rPr>
          <w:rFonts w:cstheme="minorHAnsi"/>
          <w:iCs/>
          <w:lang w:eastAsia="ar-SA"/>
        </w:rPr>
        <w:t>Campsis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radicans</w:t>
      </w:r>
      <w:proofErr w:type="spellEnd"/>
      <w:r w:rsidRPr="00127CAB">
        <w:rPr>
          <w:rFonts w:cstheme="minorHAnsi"/>
          <w:iCs/>
          <w:lang w:eastAsia="ar-SA"/>
        </w:rPr>
        <w:t>), mályvacserje (</w:t>
      </w:r>
      <w:proofErr w:type="spellStart"/>
      <w:r w:rsidRPr="00127CAB">
        <w:rPr>
          <w:rFonts w:cstheme="minorHAnsi"/>
          <w:iCs/>
          <w:lang w:eastAsia="ar-SA"/>
        </w:rPr>
        <w:t>Hibiscus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siriacus</w:t>
      </w:r>
      <w:proofErr w:type="spellEnd"/>
      <w:r w:rsidRPr="00127CAB">
        <w:rPr>
          <w:rFonts w:cstheme="minorHAnsi"/>
          <w:iCs/>
          <w:lang w:eastAsia="ar-SA"/>
        </w:rPr>
        <w:t>), cserjés pimpó (</w:t>
      </w:r>
      <w:proofErr w:type="spellStart"/>
      <w:r w:rsidRPr="00127CAB">
        <w:rPr>
          <w:rFonts w:cstheme="minorHAnsi"/>
          <w:iCs/>
          <w:lang w:eastAsia="ar-SA"/>
        </w:rPr>
        <w:t>Potentilla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fruticosa</w:t>
      </w:r>
      <w:proofErr w:type="spellEnd"/>
      <w:r w:rsidRPr="00127CAB">
        <w:rPr>
          <w:rFonts w:cstheme="minorHAnsi"/>
          <w:iCs/>
          <w:lang w:eastAsia="ar-SA"/>
        </w:rPr>
        <w:t>), japán gyöngyvessző (</w:t>
      </w:r>
      <w:proofErr w:type="spellStart"/>
      <w:r w:rsidRPr="00127CAB">
        <w:rPr>
          <w:rFonts w:cstheme="minorHAnsi"/>
          <w:iCs/>
          <w:lang w:eastAsia="ar-SA"/>
        </w:rPr>
        <w:t>Spiraea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japonica</w:t>
      </w:r>
      <w:proofErr w:type="spellEnd"/>
      <w:r w:rsidRPr="00127CAB">
        <w:rPr>
          <w:rFonts w:cstheme="minorHAnsi"/>
          <w:iCs/>
          <w:lang w:eastAsia="ar-SA"/>
        </w:rPr>
        <w:t xml:space="preserve">), kékszakáll ( </w:t>
      </w:r>
      <w:proofErr w:type="spellStart"/>
      <w:r w:rsidRPr="00127CAB">
        <w:rPr>
          <w:rFonts w:cstheme="minorHAnsi"/>
          <w:iCs/>
          <w:lang w:eastAsia="ar-SA"/>
        </w:rPr>
        <w:t>Caryopteris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incana</w:t>
      </w:r>
      <w:proofErr w:type="spellEnd"/>
      <w:r w:rsidRPr="00127CAB">
        <w:rPr>
          <w:rFonts w:cstheme="minorHAnsi"/>
          <w:iCs/>
          <w:lang w:eastAsia="ar-SA"/>
        </w:rPr>
        <w:t>), (</w:t>
      </w:r>
      <w:proofErr w:type="spellStart"/>
      <w:r w:rsidRPr="00127CAB">
        <w:rPr>
          <w:rFonts w:cstheme="minorHAnsi"/>
          <w:iCs/>
          <w:lang w:eastAsia="ar-SA"/>
        </w:rPr>
        <w:t>Ligustrum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ovalifolium</w:t>
      </w:r>
      <w:proofErr w:type="spellEnd"/>
      <w:r w:rsidRPr="00127CAB">
        <w:rPr>
          <w:rFonts w:cstheme="minorHAnsi"/>
          <w:iCs/>
          <w:lang w:eastAsia="ar-SA"/>
        </w:rPr>
        <w:t>), hóbogyó (</w:t>
      </w:r>
      <w:proofErr w:type="spellStart"/>
      <w:r w:rsidRPr="00127CAB">
        <w:rPr>
          <w:rFonts w:cstheme="minorHAnsi"/>
          <w:iCs/>
          <w:lang w:eastAsia="ar-SA"/>
        </w:rPr>
        <w:t>Symphoricarpos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albus</w:t>
      </w:r>
      <w:proofErr w:type="spellEnd"/>
      <w:r w:rsidRPr="00127CAB">
        <w:rPr>
          <w:rFonts w:cstheme="minorHAnsi"/>
          <w:iCs/>
          <w:lang w:eastAsia="ar-SA"/>
        </w:rPr>
        <w:t>), piros levelű törpe borbolya (</w:t>
      </w:r>
      <w:proofErr w:type="spellStart"/>
      <w:r w:rsidRPr="00127CAB">
        <w:rPr>
          <w:rFonts w:cstheme="minorHAnsi"/>
          <w:iCs/>
          <w:lang w:eastAsia="ar-SA"/>
        </w:rPr>
        <w:t>Berberis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thunbergii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atropurpurea</w:t>
      </w:r>
      <w:proofErr w:type="spellEnd"/>
      <w:r w:rsidRPr="00127CAB">
        <w:rPr>
          <w:rFonts w:cstheme="minorHAnsi"/>
          <w:iCs/>
          <w:lang w:eastAsia="ar-SA"/>
        </w:rPr>
        <w:t xml:space="preserve"> „Nana”, pompás gyöngyvessző (</w:t>
      </w:r>
      <w:proofErr w:type="spellStart"/>
      <w:r w:rsidRPr="00127CAB">
        <w:rPr>
          <w:rFonts w:cstheme="minorHAnsi"/>
          <w:iCs/>
          <w:lang w:eastAsia="ar-SA"/>
        </w:rPr>
        <w:t>Spiraea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bumalda</w:t>
      </w:r>
      <w:proofErr w:type="spellEnd"/>
      <w:r w:rsidRPr="00127CAB">
        <w:rPr>
          <w:rFonts w:cstheme="minorHAnsi"/>
          <w:iCs/>
          <w:lang w:eastAsia="ar-SA"/>
        </w:rPr>
        <w:t>), levendula (</w:t>
      </w:r>
      <w:proofErr w:type="spellStart"/>
      <w:r w:rsidRPr="00127CAB">
        <w:rPr>
          <w:rFonts w:cstheme="minorHAnsi"/>
          <w:iCs/>
          <w:lang w:eastAsia="ar-SA"/>
        </w:rPr>
        <w:t>Lavandula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angustifolia</w:t>
      </w:r>
      <w:proofErr w:type="spellEnd"/>
      <w:r w:rsidRPr="00127CAB">
        <w:rPr>
          <w:rFonts w:cstheme="minorHAnsi"/>
          <w:iCs/>
          <w:lang w:eastAsia="ar-SA"/>
        </w:rPr>
        <w:t>) valamint a kerti pálmaliliom (</w:t>
      </w:r>
      <w:proofErr w:type="spellStart"/>
      <w:r w:rsidRPr="00127CAB">
        <w:rPr>
          <w:rFonts w:cstheme="minorHAnsi"/>
          <w:iCs/>
          <w:lang w:eastAsia="ar-SA"/>
        </w:rPr>
        <w:t>Yucca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filamentosa</w:t>
      </w:r>
      <w:proofErr w:type="spellEnd"/>
      <w:r w:rsidRPr="00127CAB">
        <w:rPr>
          <w:rFonts w:cstheme="minorHAnsi"/>
          <w:iCs/>
          <w:lang w:eastAsia="ar-SA"/>
        </w:rPr>
        <w:t>), és a törpe őszirózsa (</w:t>
      </w:r>
      <w:proofErr w:type="spellStart"/>
      <w:r w:rsidRPr="00127CAB">
        <w:rPr>
          <w:rFonts w:cstheme="minorHAnsi"/>
          <w:iCs/>
          <w:lang w:eastAsia="ar-SA"/>
        </w:rPr>
        <w:t>Aster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dumosus</w:t>
      </w:r>
      <w:proofErr w:type="spellEnd"/>
      <w:r w:rsidRPr="00127CAB">
        <w:rPr>
          <w:rFonts w:cstheme="minorHAnsi"/>
          <w:iCs/>
          <w:lang w:eastAsia="ar-SA"/>
        </w:rPr>
        <w:t>).</w:t>
      </w:r>
      <w:proofErr w:type="gramEnd"/>
    </w:p>
    <w:p w:rsidR="00667B63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Kerti építmények befuttatására szolgáló növényfajok</w:t>
      </w:r>
      <w:r w:rsidRPr="00127CAB">
        <w:rPr>
          <w:rFonts w:cstheme="minorHAnsi"/>
          <w:iCs/>
          <w:lang w:eastAsia="ar-SA"/>
        </w:rPr>
        <w:t xml:space="preserve">: </w:t>
      </w:r>
    </w:p>
    <w:p w:rsidR="00667B63" w:rsidRPr="00127CAB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r w:rsidRPr="00127CAB">
        <w:rPr>
          <w:rFonts w:cstheme="minorHAnsi"/>
          <w:iCs/>
          <w:lang w:eastAsia="ar-SA"/>
        </w:rPr>
        <w:t>vadszőlő (</w:t>
      </w:r>
      <w:proofErr w:type="spellStart"/>
      <w:r w:rsidRPr="00127CAB">
        <w:rPr>
          <w:rFonts w:cstheme="minorHAnsi"/>
          <w:iCs/>
          <w:lang w:eastAsia="ar-SA"/>
        </w:rPr>
        <w:t>Parthenocissus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tricuspidata</w:t>
      </w:r>
      <w:proofErr w:type="spellEnd"/>
      <w:r w:rsidRPr="00127CAB">
        <w:rPr>
          <w:rFonts w:cstheme="minorHAnsi"/>
          <w:iCs/>
          <w:lang w:eastAsia="ar-SA"/>
        </w:rPr>
        <w:t>), borostyán (</w:t>
      </w:r>
      <w:proofErr w:type="spellStart"/>
      <w:r w:rsidRPr="00127CAB">
        <w:rPr>
          <w:rFonts w:cstheme="minorHAnsi"/>
          <w:iCs/>
          <w:lang w:eastAsia="ar-SA"/>
        </w:rPr>
        <w:t>Hedera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helix</w:t>
      </w:r>
      <w:proofErr w:type="spellEnd"/>
      <w:r w:rsidRPr="00127CAB">
        <w:rPr>
          <w:rFonts w:cstheme="minorHAnsi"/>
          <w:iCs/>
          <w:lang w:eastAsia="ar-SA"/>
        </w:rPr>
        <w:t xml:space="preserve">), </w:t>
      </w:r>
      <w:proofErr w:type="gramStart"/>
      <w:r w:rsidRPr="00127CAB">
        <w:rPr>
          <w:rFonts w:cstheme="minorHAnsi"/>
          <w:iCs/>
          <w:lang w:eastAsia="ar-SA"/>
        </w:rPr>
        <w:t>lila akác</w:t>
      </w:r>
      <w:proofErr w:type="gramEnd"/>
      <w:r w:rsidRPr="00127CAB">
        <w:rPr>
          <w:rFonts w:cstheme="minorHAnsi"/>
          <w:iCs/>
          <w:lang w:eastAsia="ar-SA"/>
        </w:rPr>
        <w:t xml:space="preserve"> (</w:t>
      </w:r>
      <w:proofErr w:type="spellStart"/>
      <w:r w:rsidRPr="00127CAB">
        <w:rPr>
          <w:rFonts w:cstheme="minorHAnsi"/>
          <w:iCs/>
          <w:lang w:eastAsia="ar-SA"/>
        </w:rPr>
        <w:t>Wisteria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sinensis</w:t>
      </w:r>
      <w:proofErr w:type="spellEnd"/>
      <w:r w:rsidRPr="00127CAB">
        <w:rPr>
          <w:rFonts w:cstheme="minorHAnsi"/>
          <w:iCs/>
          <w:lang w:eastAsia="ar-SA"/>
        </w:rPr>
        <w:t>), iszalag (</w:t>
      </w:r>
      <w:proofErr w:type="spellStart"/>
      <w:r w:rsidRPr="00127CAB">
        <w:rPr>
          <w:rFonts w:cstheme="minorHAnsi"/>
          <w:iCs/>
          <w:lang w:eastAsia="ar-SA"/>
        </w:rPr>
        <w:t>Clematis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sp</w:t>
      </w:r>
      <w:proofErr w:type="spellEnd"/>
      <w:r w:rsidRPr="00127CAB">
        <w:rPr>
          <w:rFonts w:cstheme="minorHAnsi"/>
          <w:iCs/>
          <w:lang w:eastAsia="ar-SA"/>
        </w:rPr>
        <w:t xml:space="preserve">.). </w:t>
      </w:r>
      <w:proofErr w:type="gramStart"/>
      <w:r w:rsidRPr="00127CAB">
        <w:rPr>
          <w:rFonts w:cstheme="minorHAnsi"/>
          <w:iCs/>
          <w:lang w:eastAsia="ar-SA"/>
        </w:rPr>
        <w:t>lonc-</w:t>
      </w:r>
      <w:proofErr w:type="gramEnd"/>
      <w:r w:rsidRPr="00127CAB">
        <w:rPr>
          <w:rFonts w:cstheme="minorHAnsi"/>
          <w:iCs/>
          <w:lang w:eastAsia="ar-SA"/>
        </w:rPr>
        <w:t xml:space="preserve"> fajok.</w:t>
      </w:r>
    </w:p>
    <w:p w:rsidR="00667B63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r w:rsidRPr="007816BF">
        <w:rPr>
          <w:rFonts w:cstheme="minorHAnsi"/>
          <w:b/>
          <w:iCs/>
          <w:lang w:eastAsia="ar-SA"/>
        </w:rPr>
        <w:t>Telkek lehatárolására alkalmas sövényként, nyírható, vagy szabad állásban ültethető:</w:t>
      </w:r>
      <w:r w:rsidRPr="00127CAB">
        <w:rPr>
          <w:rFonts w:cstheme="minorHAnsi"/>
          <w:iCs/>
          <w:lang w:eastAsia="ar-SA"/>
        </w:rPr>
        <w:t xml:space="preserve"> </w:t>
      </w:r>
    </w:p>
    <w:p w:rsidR="00667B63" w:rsidRDefault="00667B63" w:rsidP="00667B63">
      <w:pPr>
        <w:suppressAutoHyphens/>
        <w:spacing w:line="240" w:lineRule="auto"/>
        <w:rPr>
          <w:rFonts w:cstheme="minorHAnsi"/>
          <w:iCs/>
          <w:lang w:eastAsia="ar-SA"/>
        </w:rPr>
      </w:pPr>
      <w:proofErr w:type="gramStart"/>
      <w:r w:rsidRPr="00127CAB">
        <w:rPr>
          <w:rFonts w:cstheme="minorHAnsi"/>
          <w:iCs/>
          <w:lang w:eastAsia="ar-SA"/>
        </w:rPr>
        <w:t>örökzöld</w:t>
      </w:r>
      <w:proofErr w:type="gramEnd"/>
      <w:r w:rsidRPr="00127CAB">
        <w:rPr>
          <w:rFonts w:cstheme="minorHAnsi"/>
          <w:iCs/>
          <w:lang w:eastAsia="ar-SA"/>
        </w:rPr>
        <w:t xml:space="preserve"> fagyal (</w:t>
      </w:r>
      <w:proofErr w:type="spellStart"/>
      <w:r w:rsidRPr="00127CAB">
        <w:rPr>
          <w:rFonts w:cstheme="minorHAnsi"/>
          <w:iCs/>
          <w:lang w:eastAsia="ar-SA"/>
        </w:rPr>
        <w:t>Ligustrum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valifolium</w:t>
      </w:r>
      <w:proofErr w:type="spellEnd"/>
      <w:r w:rsidRPr="00127CAB">
        <w:rPr>
          <w:rFonts w:cstheme="minorHAnsi"/>
          <w:iCs/>
          <w:lang w:eastAsia="ar-SA"/>
        </w:rPr>
        <w:t>), boglárkacserje (</w:t>
      </w:r>
      <w:proofErr w:type="spellStart"/>
      <w:r w:rsidRPr="00127CAB">
        <w:rPr>
          <w:rFonts w:cstheme="minorHAnsi"/>
          <w:iCs/>
          <w:lang w:eastAsia="ar-SA"/>
        </w:rPr>
        <w:t>Kerria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japonica</w:t>
      </w:r>
      <w:proofErr w:type="spellEnd"/>
      <w:r w:rsidRPr="00127CAB">
        <w:rPr>
          <w:rFonts w:cstheme="minorHAnsi"/>
          <w:iCs/>
          <w:lang w:eastAsia="ar-SA"/>
        </w:rPr>
        <w:t>, rózsalonc (</w:t>
      </w:r>
      <w:proofErr w:type="spellStart"/>
      <w:r w:rsidRPr="00127CAB">
        <w:rPr>
          <w:rFonts w:cstheme="minorHAnsi"/>
          <w:iCs/>
          <w:lang w:eastAsia="ar-SA"/>
        </w:rPr>
        <w:t>Veigala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sp</w:t>
      </w:r>
      <w:proofErr w:type="spellEnd"/>
      <w:r w:rsidRPr="00127CAB">
        <w:rPr>
          <w:rFonts w:cstheme="minorHAnsi"/>
          <w:iCs/>
          <w:lang w:eastAsia="ar-SA"/>
        </w:rPr>
        <w:t>.), mályvacserje (</w:t>
      </w:r>
      <w:proofErr w:type="spellStart"/>
      <w:r w:rsidRPr="00127CAB">
        <w:rPr>
          <w:rFonts w:cstheme="minorHAnsi"/>
          <w:iCs/>
          <w:lang w:eastAsia="ar-SA"/>
        </w:rPr>
        <w:t>Hybiscus</w:t>
      </w:r>
      <w:proofErr w:type="spellEnd"/>
      <w:r w:rsidRPr="00127CAB">
        <w:rPr>
          <w:rFonts w:cstheme="minorHAnsi"/>
          <w:iCs/>
          <w:lang w:eastAsia="ar-SA"/>
        </w:rPr>
        <w:t xml:space="preserve"> </w:t>
      </w:r>
      <w:proofErr w:type="spellStart"/>
      <w:r w:rsidRPr="00127CAB">
        <w:rPr>
          <w:rFonts w:cstheme="minorHAnsi"/>
          <w:iCs/>
          <w:lang w:eastAsia="ar-SA"/>
        </w:rPr>
        <w:t>sp</w:t>
      </w:r>
      <w:proofErr w:type="spellEnd"/>
      <w:r w:rsidRPr="00127CAB">
        <w:rPr>
          <w:rFonts w:cstheme="minorHAnsi"/>
          <w:iCs/>
          <w:lang w:eastAsia="ar-SA"/>
        </w:rPr>
        <w:t xml:space="preserve">.) Kerülendő a telket az utcafrontra teljes egészében lezáró, </w:t>
      </w:r>
      <w:proofErr w:type="spellStart"/>
      <w:r w:rsidRPr="00127CAB">
        <w:rPr>
          <w:rFonts w:cstheme="minorHAnsi"/>
          <w:iCs/>
          <w:lang w:eastAsia="ar-SA"/>
        </w:rPr>
        <w:t>túlnőtt</w:t>
      </w:r>
      <w:proofErr w:type="spellEnd"/>
      <w:r w:rsidRPr="00127CAB">
        <w:rPr>
          <w:rFonts w:cstheme="minorHAnsi"/>
          <w:iCs/>
          <w:lang w:eastAsia="ar-SA"/>
        </w:rPr>
        <w:t xml:space="preserve"> sövény vagy örökzöld használata, mivel az kedvezőtlen utcaképet eredményez.</w:t>
      </w:r>
    </w:p>
    <w:p w:rsidR="00D810A7" w:rsidRDefault="00D810A7"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3"/>
    <w:rsid w:val="00667B63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76FA8-0FFF-4A23-878A-9BC7512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7B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2018-11-20T12:37:00Z</dcterms:created>
  <dcterms:modified xsi:type="dcterms:W3CDTF">2018-11-20T12:38:00Z</dcterms:modified>
</cp:coreProperties>
</file>