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E3" w:rsidRPr="00EF0773" w:rsidRDefault="004E69E3" w:rsidP="004E69E3">
      <w:pPr>
        <w:ind w:left="142"/>
        <w:rPr>
          <w:rFonts w:ascii="Book Antiqua" w:hAnsi="Book Antiqua"/>
          <w:spacing w:val="20"/>
          <w:sz w:val="24"/>
          <w:szCs w:val="24"/>
          <w:u w:val="single"/>
        </w:rPr>
      </w:pPr>
      <w:r>
        <w:rPr>
          <w:rFonts w:ascii="Book Antiqua" w:hAnsi="Book Antiqua"/>
          <w:noProof/>
          <w:spacing w:val="20"/>
          <w:sz w:val="24"/>
          <w:szCs w:val="24"/>
          <w:u w:val="single"/>
        </w:rPr>
        <w:t>4. napirend</w:t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</w:r>
      <w:r>
        <w:rPr>
          <w:rFonts w:ascii="Book Antiqua" w:hAnsi="Book Antiqua"/>
          <w:noProof/>
          <w:spacing w:val="20"/>
          <w:sz w:val="24"/>
          <w:szCs w:val="24"/>
          <w:u w:val="single"/>
        </w:rPr>
        <w:tab/>
        <w:t>minősített többség</w:t>
      </w:r>
    </w:p>
    <w:p w:rsidR="004E69E3" w:rsidRPr="00EF0773" w:rsidRDefault="004E69E3" w:rsidP="004E69E3">
      <w:pPr>
        <w:ind w:left="142"/>
        <w:jc w:val="center"/>
        <w:rPr>
          <w:rFonts w:ascii="Book Antiqua" w:hAnsi="Book Antiqua"/>
          <w:sz w:val="24"/>
          <w:szCs w:val="24"/>
        </w:rPr>
      </w:pPr>
    </w:p>
    <w:p w:rsidR="004E69E3" w:rsidRPr="00EF0773" w:rsidRDefault="004E69E3" w:rsidP="004E69E3">
      <w:pPr>
        <w:ind w:left="142" w:hanging="1752"/>
        <w:jc w:val="both"/>
        <w:rPr>
          <w:rFonts w:ascii="Book Antiqua" w:hAnsi="Book Antiqua"/>
          <w:sz w:val="24"/>
          <w:szCs w:val="24"/>
        </w:rPr>
      </w:pPr>
      <w:r w:rsidRPr="00EF0773">
        <w:rPr>
          <w:rFonts w:ascii="Book Antiqua" w:hAnsi="Book Antiqua"/>
          <w:sz w:val="24"/>
          <w:szCs w:val="24"/>
          <w:u w:val="single"/>
        </w:rPr>
        <w:t>:</w:t>
      </w:r>
      <w:r w:rsidRPr="00EF0773">
        <w:rPr>
          <w:rFonts w:ascii="Book Antiqua" w:hAnsi="Book Antiqua"/>
          <w:sz w:val="24"/>
          <w:szCs w:val="24"/>
        </w:rPr>
        <w:tab/>
      </w:r>
      <w:proofErr w:type="gramStart"/>
      <w:r>
        <w:rPr>
          <w:rFonts w:ascii="Book Antiqua" w:hAnsi="Book Antiqua"/>
          <w:sz w:val="24"/>
          <w:szCs w:val="24"/>
        </w:rPr>
        <w:t xml:space="preserve">Csibrák  </w:t>
      </w:r>
      <w:r w:rsidRPr="00EF0773">
        <w:rPr>
          <w:rFonts w:ascii="Book Antiqua" w:hAnsi="Book Antiqua"/>
          <w:sz w:val="24"/>
          <w:szCs w:val="24"/>
        </w:rPr>
        <w:t xml:space="preserve"> Község</w:t>
      </w:r>
      <w:proofErr w:type="gramEnd"/>
      <w:r w:rsidRPr="00EF0773">
        <w:rPr>
          <w:rFonts w:ascii="Book Antiqua" w:hAnsi="Book Antiqua"/>
          <w:sz w:val="24"/>
          <w:szCs w:val="24"/>
        </w:rPr>
        <w:t xml:space="preserve"> Önkormányzata képviselő-testülete Szervezeti és Működési Szabályzatáról szóló </w:t>
      </w:r>
      <w:r>
        <w:rPr>
          <w:rFonts w:ascii="Book Antiqua" w:hAnsi="Book Antiqua"/>
          <w:sz w:val="24"/>
          <w:szCs w:val="24"/>
        </w:rPr>
        <w:t>5</w:t>
      </w:r>
      <w:r w:rsidRPr="00EF0773">
        <w:rPr>
          <w:rFonts w:ascii="Book Antiqua" w:hAnsi="Book Antiqua"/>
          <w:sz w:val="24"/>
          <w:szCs w:val="24"/>
        </w:rPr>
        <w:t>/2015.(III</w:t>
      </w:r>
      <w:r>
        <w:rPr>
          <w:rFonts w:ascii="Book Antiqua" w:hAnsi="Book Antiqua"/>
          <w:sz w:val="24"/>
          <w:szCs w:val="24"/>
        </w:rPr>
        <w:t>.31.</w:t>
      </w:r>
      <w:r w:rsidRPr="00EF0773">
        <w:rPr>
          <w:rFonts w:ascii="Book Antiqua" w:hAnsi="Book Antiqua"/>
          <w:sz w:val="24"/>
          <w:szCs w:val="24"/>
        </w:rPr>
        <w:t>)rendelet</w:t>
      </w:r>
      <w:r>
        <w:rPr>
          <w:rFonts w:ascii="Book Antiqua" w:hAnsi="Book Antiqua"/>
          <w:sz w:val="24"/>
          <w:szCs w:val="24"/>
        </w:rPr>
        <w:t xml:space="preserve"> felülvizsgálatának </w:t>
      </w:r>
      <w:r w:rsidRPr="00EF0773">
        <w:rPr>
          <w:rFonts w:ascii="Book Antiqua" w:hAnsi="Book Antiqua"/>
          <w:sz w:val="24"/>
          <w:szCs w:val="24"/>
        </w:rPr>
        <w:t>megtárgyalása</w:t>
      </w:r>
    </w:p>
    <w:p w:rsidR="004E69E3" w:rsidRPr="00EF0773" w:rsidRDefault="004E69E3" w:rsidP="004E69E3">
      <w:pPr>
        <w:ind w:left="142"/>
        <w:rPr>
          <w:rFonts w:ascii="Book Antiqua" w:hAnsi="Book Antiqua"/>
          <w:sz w:val="24"/>
          <w:szCs w:val="24"/>
        </w:rPr>
      </w:pPr>
    </w:p>
    <w:p w:rsidR="004E69E3" w:rsidRPr="00EF0773" w:rsidRDefault="004E69E3" w:rsidP="004E69E3">
      <w:pPr>
        <w:ind w:left="142"/>
        <w:rPr>
          <w:rFonts w:ascii="Book Antiqua" w:hAnsi="Book Antiqua"/>
          <w:sz w:val="24"/>
          <w:szCs w:val="24"/>
        </w:rPr>
      </w:pPr>
      <w:proofErr w:type="spellStart"/>
      <w:r w:rsidRPr="00EF0773">
        <w:rPr>
          <w:rFonts w:ascii="Book Antiqua" w:hAnsi="Book Antiqua"/>
          <w:sz w:val="24"/>
          <w:szCs w:val="24"/>
          <w:u w:val="single"/>
        </w:rPr>
        <w:t>Készítette</w:t>
      </w:r>
      <w:proofErr w:type="gramStart"/>
      <w:r w:rsidRPr="00EF0773">
        <w:rPr>
          <w:rFonts w:ascii="Book Antiqua" w:hAnsi="Book Antiqua"/>
          <w:sz w:val="24"/>
          <w:szCs w:val="24"/>
          <w:u w:val="single"/>
        </w:rPr>
        <w:t>:</w:t>
      </w:r>
      <w:smartTag w:uri="urn:schemas-microsoft-com:office:smarttags" w:element="PersonName">
        <w:r w:rsidRPr="00EF0773">
          <w:rPr>
            <w:rFonts w:ascii="Book Antiqua" w:hAnsi="Book Antiqua"/>
            <w:sz w:val="24"/>
            <w:szCs w:val="24"/>
          </w:rPr>
          <w:t>Horváthné</w:t>
        </w:r>
        <w:proofErr w:type="spellEnd"/>
        <w:proofErr w:type="gramEnd"/>
        <w:r w:rsidRPr="00EF0773">
          <w:rPr>
            <w:rFonts w:ascii="Book Antiqua" w:hAnsi="Book Antiqua"/>
            <w:sz w:val="24"/>
            <w:szCs w:val="24"/>
          </w:rPr>
          <w:t xml:space="preserve"> Tóth Valéria</w:t>
        </w:r>
      </w:smartTag>
      <w:r w:rsidRPr="00EF0773">
        <w:rPr>
          <w:rFonts w:ascii="Book Antiqua" w:hAnsi="Book Antiqua"/>
          <w:sz w:val="24"/>
          <w:szCs w:val="24"/>
        </w:rPr>
        <w:t xml:space="preserve">   jegyző</w:t>
      </w:r>
    </w:p>
    <w:p w:rsidR="004E69E3" w:rsidRPr="00EF0773" w:rsidRDefault="004E69E3" w:rsidP="004E69E3">
      <w:pPr>
        <w:ind w:left="142"/>
        <w:rPr>
          <w:rFonts w:ascii="Book Antiqua" w:hAnsi="Book Antiqua"/>
          <w:sz w:val="24"/>
          <w:szCs w:val="24"/>
          <w:u w:val="single"/>
        </w:rPr>
      </w:pPr>
    </w:p>
    <w:p w:rsidR="004E69E3" w:rsidRPr="00EF0773" w:rsidRDefault="004E69E3" w:rsidP="004E69E3">
      <w:pPr>
        <w:ind w:left="142"/>
        <w:rPr>
          <w:rFonts w:ascii="Book Antiqua" w:hAnsi="Book Antiqua"/>
          <w:b/>
          <w:sz w:val="24"/>
          <w:szCs w:val="24"/>
        </w:rPr>
      </w:pPr>
      <w:r w:rsidRPr="00EF0773">
        <w:rPr>
          <w:rFonts w:ascii="Book Antiqua" w:hAnsi="Book Antiqua"/>
          <w:b/>
          <w:sz w:val="24"/>
          <w:szCs w:val="24"/>
        </w:rPr>
        <w:t>Tisztelt Képviselő-testület!</w:t>
      </w:r>
    </w:p>
    <w:p w:rsidR="004E69E3" w:rsidRPr="00EF0773" w:rsidRDefault="004E69E3" w:rsidP="004E69E3">
      <w:pPr>
        <w:ind w:left="142"/>
        <w:rPr>
          <w:rFonts w:ascii="Book Antiqua" w:hAnsi="Book Antiqua"/>
          <w:b/>
          <w:sz w:val="24"/>
          <w:szCs w:val="24"/>
        </w:rPr>
      </w:pPr>
    </w:p>
    <w:p w:rsidR="004E69E3" w:rsidRDefault="004E69E3" w:rsidP="004E69E3">
      <w:pPr>
        <w:ind w:left="142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Csibrák </w:t>
      </w:r>
      <w:r w:rsidRPr="00EF0773">
        <w:rPr>
          <w:rFonts w:ascii="Book Antiqua" w:hAnsi="Book Antiqua"/>
          <w:sz w:val="24"/>
          <w:szCs w:val="24"/>
        </w:rPr>
        <w:t xml:space="preserve"> Község</w:t>
      </w:r>
      <w:proofErr w:type="gramEnd"/>
      <w:r w:rsidRPr="00EF0773">
        <w:rPr>
          <w:rFonts w:ascii="Book Antiqua" w:hAnsi="Book Antiqua"/>
          <w:sz w:val="24"/>
          <w:szCs w:val="24"/>
        </w:rPr>
        <w:t xml:space="preserve"> Önkormányzat</w:t>
      </w:r>
      <w:r>
        <w:rPr>
          <w:rFonts w:ascii="Book Antiqua" w:hAnsi="Book Antiqua"/>
          <w:sz w:val="24"/>
          <w:szCs w:val="24"/>
        </w:rPr>
        <w:t>a</w:t>
      </w:r>
      <w:r w:rsidRPr="00EF077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5</w:t>
      </w:r>
      <w:r w:rsidRPr="00EF0773">
        <w:rPr>
          <w:rFonts w:ascii="Book Antiqua" w:hAnsi="Book Antiqua"/>
          <w:sz w:val="24"/>
          <w:szCs w:val="24"/>
        </w:rPr>
        <w:t>/2015.(III</w:t>
      </w:r>
      <w:r>
        <w:rPr>
          <w:rFonts w:ascii="Book Antiqua" w:hAnsi="Book Antiqua"/>
          <w:sz w:val="24"/>
          <w:szCs w:val="24"/>
        </w:rPr>
        <w:t>.31.</w:t>
      </w:r>
      <w:r w:rsidRPr="00EF0773">
        <w:rPr>
          <w:rFonts w:ascii="Book Antiqua" w:hAnsi="Book Antiqua"/>
          <w:sz w:val="24"/>
          <w:szCs w:val="24"/>
        </w:rPr>
        <w:t>) önkormányzati rendeletével alkotta meg a képviselő-testület szervezeti és működési szabályzatáról szóló  rendeletét</w:t>
      </w:r>
      <w:r>
        <w:rPr>
          <w:rFonts w:ascii="Book Antiqua" w:hAnsi="Book Antiqua"/>
          <w:sz w:val="24"/>
          <w:szCs w:val="24"/>
        </w:rPr>
        <w:t xml:space="preserve">. Az elmúlt 5 évben a szabályzat módosítására ,felülvizsgálatára nem került sor, tekintettel arra, hogy </w:t>
      </w:r>
      <w:proofErr w:type="gramStart"/>
      <w:r>
        <w:rPr>
          <w:rFonts w:ascii="Book Antiqua" w:hAnsi="Book Antiqua"/>
          <w:sz w:val="24"/>
          <w:szCs w:val="24"/>
        </w:rPr>
        <w:t>funkcióját</w:t>
      </w:r>
      <w:proofErr w:type="gramEnd"/>
      <w:r>
        <w:rPr>
          <w:rFonts w:ascii="Book Antiqua" w:hAnsi="Book Antiqua"/>
          <w:sz w:val="24"/>
          <w:szCs w:val="24"/>
        </w:rPr>
        <w:t xml:space="preserve"> jól betöltötte.</w:t>
      </w:r>
      <w:r w:rsidRPr="00EF0773">
        <w:rPr>
          <w:rFonts w:ascii="Book Antiqua" w:hAnsi="Book Antiqua"/>
          <w:sz w:val="24"/>
          <w:szCs w:val="24"/>
        </w:rPr>
        <w:t xml:space="preserve">  </w:t>
      </w:r>
    </w:p>
    <w:p w:rsidR="004E69E3" w:rsidRDefault="004E69E3" w:rsidP="004E69E3">
      <w:pPr>
        <w:ind w:left="142"/>
        <w:jc w:val="both"/>
        <w:rPr>
          <w:rFonts w:ascii="Book Antiqua" w:hAnsi="Book Antiqua"/>
          <w:bCs/>
          <w:sz w:val="24"/>
          <w:szCs w:val="24"/>
        </w:rPr>
      </w:pPr>
    </w:p>
    <w:p w:rsidR="004E69E3" w:rsidRDefault="004E69E3" w:rsidP="00283FC1">
      <w:pPr>
        <w:ind w:left="142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Az Mötv.43.§,  </w:t>
      </w:r>
      <w:r w:rsidRPr="00B24D64">
        <w:rPr>
          <w:rFonts w:ascii="Book Antiqua" w:hAnsi="Book Antiqua"/>
          <w:bCs/>
          <w:sz w:val="24"/>
          <w:szCs w:val="24"/>
        </w:rPr>
        <w:t xml:space="preserve">(3) </w:t>
      </w:r>
      <w:proofErr w:type="gramStart"/>
      <w:r w:rsidRPr="00B24D64">
        <w:rPr>
          <w:rFonts w:ascii="Book Antiqua" w:hAnsi="Book Antiqua"/>
          <w:bCs/>
          <w:sz w:val="24"/>
          <w:szCs w:val="24"/>
        </w:rPr>
        <w:t>A</w:t>
      </w:r>
      <w:proofErr w:type="gramEnd"/>
      <w:r w:rsidRPr="00B24D64">
        <w:rPr>
          <w:rFonts w:ascii="Book Antiqua" w:hAnsi="Book Antiqua"/>
          <w:bCs/>
          <w:sz w:val="24"/>
          <w:szCs w:val="24"/>
        </w:rPr>
        <w:t xml:space="preserve">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:rsidR="00283FC1" w:rsidRPr="00283FC1" w:rsidRDefault="00283FC1" w:rsidP="00283FC1">
      <w:pPr>
        <w:pStyle w:val="lfej"/>
        <w:ind w:left="142"/>
        <w:jc w:val="both"/>
        <w:rPr>
          <w:rFonts w:ascii="Book Antiqua" w:hAnsi="Book Antiqua"/>
          <w:sz w:val="24"/>
          <w:szCs w:val="24"/>
        </w:rPr>
      </w:pPr>
      <w:r w:rsidRPr="00283FC1">
        <w:rPr>
          <w:rFonts w:ascii="Book Antiqua" w:hAnsi="Book Antiqua"/>
          <w:sz w:val="24"/>
          <w:szCs w:val="24"/>
        </w:rPr>
        <w:t>A testület működésé</w:t>
      </w:r>
      <w:r>
        <w:rPr>
          <w:rFonts w:ascii="Book Antiqua" w:hAnsi="Book Antiqua"/>
          <w:sz w:val="24"/>
          <w:szCs w:val="24"/>
        </w:rPr>
        <w:t xml:space="preserve">nek </w:t>
      </w:r>
      <w:proofErr w:type="gramStart"/>
      <w:r>
        <w:rPr>
          <w:rFonts w:ascii="Book Antiqua" w:hAnsi="Book Antiqua"/>
          <w:sz w:val="24"/>
          <w:szCs w:val="24"/>
        </w:rPr>
        <w:t xml:space="preserve">szabályozásában </w:t>
      </w:r>
      <w:r w:rsidRPr="00283FC1">
        <w:rPr>
          <w:rFonts w:ascii="Book Antiqua" w:hAnsi="Book Antiqua"/>
          <w:sz w:val="24"/>
          <w:szCs w:val="24"/>
        </w:rPr>
        <w:t xml:space="preserve"> a</w:t>
      </w:r>
      <w:proofErr w:type="gramEnd"/>
      <w:r w:rsidRPr="00283FC1">
        <w:rPr>
          <w:rFonts w:ascii="Book Antiqua" w:hAnsi="Book Antiqua"/>
          <w:sz w:val="24"/>
          <w:szCs w:val="24"/>
        </w:rPr>
        <w:t xml:space="preserve"> jelenleg érvényben lévő szabályozáshoz képest </w:t>
      </w:r>
      <w:r>
        <w:rPr>
          <w:rFonts w:ascii="Book Antiqua" w:hAnsi="Book Antiqua"/>
          <w:sz w:val="24"/>
          <w:szCs w:val="24"/>
        </w:rPr>
        <w:t xml:space="preserve">   változást nem javaslunk, a kialakított szervezeti rend a működtetést megfelelően biztosítja.</w:t>
      </w:r>
    </w:p>
    <w:p w:rsidR="004E69E3" w:rsidRDefault="004E69E3" w:rsidP="004E69E3">
      <w:pPr>
        <w:ind w:left="142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  rendelet felülvizsgálata  alapvetőn az új megválasztott képviselők, polgármester, alpolgármester illetve a bizottság tagjainak módosítását, </w:t>
      </w:r>
      <w:proofErr w:type="gramStart"/>
      <w:r>
        <w:rPr>
          <w:rFonts w:ascii="Book Antiqua" w:hAnsi="Book Antiqua"/>
          <w:bCs/>
          <w:sz w:val="24"/>
          <w:szCs w:val="24"/>
        </w:rPr>
        <w:t>aktualizálását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jelenti.  </w:t>
      </w:r>
      <w:proofErr w:type="gramStart"/>
      <w:r>
        <w:rPr>
          <w:rFonts w:ascii="Book Antiqua" w:hAnsi="Book Antiqua"/>
          <w:bCs/>
          <w:sz w:val="24"/>
          <w:szCs w:val="24"/>
        </w:rPr>
        <w:t>Szükségképpen  módosításra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kerül az önkormányzatok  társulásainak </w:t>
      </w:r>
      <w:r w:rsidR="0029426C">
        <w:rPr>
          <w:rFonts w:ascii="Book Antiqua" w:hAnsi="Book Antiqua"/>
          <w:bCs/>
          <w:sz w:val="24"/>
          <w:szCs w:val="24"/>
        </w:rPr>
        <w:t xml:space="preserve">, és egyéb együttműködő szervek </w:t>
      </w:r>
      <w:r>
        <w:rPr>
          <w:rFonts w:ascii="Book Antiqua" w:hAnsi="Book Antiqua"/>
          <w:bCs/>
          <w:sz w:val="24"/>
          <w:szCs w:val="24"/>
        </w:rPr>
        <w:t xml:space="preserve"> listája  a valós állapothoz történő igazítása.  </w:t>
      </w:r>
    </w:p>
    <w:p w:rsidR="004E69E3" w:rsidRPr="00B24D64" w:rsidRDefault="004E69E3" w:rsidP="004E69E3">
      <w:pPr>
        <w:pStyle w:val="lfej"/>
        <w:ind w:left="142"/>
      </w:pPr>
      <w:r w:rsidRPr="00B24D64">
        <w:rPr>
          <w:rFonts w:ascii="Book Antiqua" w:hAnsi="Book Antiqua" w:cs="Book Antiqua"/>
          <w:bCs/>
          <w:sz w:val="24"/>
          <w:szCs w:val="24"/>
        </w:rPr>
        <w:t>32.§.(5)</w:t>
      </w:r>
      <w:r>
        <w:rPr>
          <w:rFonts w:ascii="Book Antiqua" w:hAnsi="Book Antiqua" w:cs="Book Antiqua"/>
          <w:bCs/>
          <w:sz w:val="24"/>
          <w:szCs w:val="24"/>
        </w:rPr>
        <w:t xml:space="preserve"> bekezdés </w:t>
      </w:r>
      <w:proofErr w:type="gramStart"/>
      <w:r>
        <w:rPr>
          <w:rFonts w:ascii="Book Antiqua" w:hAnsi="Book Antiqua" w:cs="Book Antiqua"/>
          <w:bCs/>
          <w:sz w:val="24"/>
          <w:szCs w:val="24"/>
        </w:rPr>
        <w:t>módosítását  jogszabályváltozás</w:t>
      </w:r>
      <w:proofErr w:type="gramEnd"/>
      <w:r>
        <w:rPr>
          <w:rFonts w:ascii="Book Antiqua" w:hAnsi="Book Antiqua" w:cs="Book Antiqua"/>
          <w:bCs/>
          <w:sz w:val="24"/>
          <w:szCs w:val="24"/>
        </w:rPr>
        <w:t xml:space="preserve"> indokolja, tekintettel arra, hogy  a KET helyébe az ÁKR lépett.</w:t>
      </w:r>
    </w:p>
    <w:p w:rsidR="004E69E3" w:rsidRDefault="0029426C" w:rsidP="0029426C">
      <w:pPr>
        <w:ind w:left="142"/>
        <w:jc w:val="both"/>
        <w:rPr>
          <w:rFonts w:ascii="Book Antiqua" w:hAnsi="Book Antiqua"/>
          <w:bCs/>
          <w:sz w:val="24"/>
          <w:szCs w:val="24"/>
        </w:rPr>
      </w:pPr>
      <w:proofErr w:type="spellStart"/>
      <w:r>
        <w:rPr>
          <w:rFonts w:ascii="Book Antiqua" w:hAnsi="Book Antiqua"/>
          <w:bCs/>
          <w:sz w:val="24"/>
          <w:szCs w:val="24"/>
        </w:rPr>
        <w:t>Pontosításra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bCs/>
          <w:sz w:val="24"/>
          <w:szCs w:val="24"/>
        </w:rPr>
        <w:t>került   az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eredeti rendelet 4. számú mellékletében  az átruházott hatáskörök szabályozása,</w:t>
      </w:r>
      <w:bookmarkStart w:id="0" w:name="_GoBack"/>
      <w:bookmarkEnd w:id="0"/>
      <w:r>
        <w:rPr>
          <w:rFonts w:ascii="Book Antiqua" w:hAnsi="Book Antiqua"/>
          <w:bCs/>
          <w:sz w:val="24"/>
          <w:szCs w:val="24"/>
        </w:rPr>
        <w:t xml:space="preserve">  az időközben bekövetkezett  rendeleti változásokhoz történő igazítása.</w:t>
      </w:r>
    </w:p>
    <w:p w:rsidR="004E69E3" w:rsidRDefault="004E69E3" w:rsidP="004E69E3">
      <w:pPr>
        <w:ind w:left="142"/>
        <w:jc w:val="both"/>
        <w:rPr>
          <w:rFonts w:ascii="Book Antiqua" w:hAnsi="Book Antiqua"/>
          <w:bCs/>
          <w:sz w:val="24"/>
          <w:szCs w:val="24"/>
        </w:rPr>
      </w:pPr>
      <w:proofErr w:type="spellStart"/>
      <w:r>
        <w:rPr>
          <w:rFonts w:ascii="Book Antiqua" w:hAnsi="Book Antiqua"/>
          <w:bCs/>
          <w:sz w:val="24"/>
          <w:szCs w:val="24"/>
        </w:rPr>
        <w:t>Mindezek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bCs/>
          <w:sz w:val="24"/>
          <w:szCs w:val="24"/>
        </w:rPr>
        <w:t>alapján  javaslom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az előterjesztett  szervezeti és működési szabályzat tervezetét  megvitatni, és elfogadni.</w:t>
      </w:r>
    </w:p>
    <w:p w:rsidR="004E69E3" w:rsidRDefault="004E69E3" w:rsidP="004E69E3">
      <w:pPr>
        <w:ind w:left="142"/>
        <w:jc w:val="both"/>
        <w:rPr>
          <w:rFonts w:ascii="Book Antiqua" w:hAnsi="Book Antiqua"/>
          <w:bCs/>
          <w:sz w:val="24"/>
          <w:szCs w:val="24"/>
        </w:rPr>
      </w:pPr>
    </w:p>
    <w:p w:rsidR="004E69E3" w:rsidRDefault="004E69E3" w:rsidP="004E69E3">
      <w:pPr>
        <w:ind w:left="142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Csibrák, 2019.10-21.</w:t>
      </w:r>
    </w:p>
    <w:p w:rsidR="004E69E3" w:rsidRDefault="004E69E3" w:rsidP="004E69E3">
      <w:pPr>
        <w:ind w:left="142"/>
        <w:jc w:val="both"/>
        <w:rPr>
          <w:rFonts w:ascii="Book Antiqua" w:hAnsi="Book Antiqua"/>
          <w:bCs/>
          <w:sz w:val="24"/>
          <w:szCs w:val="24"/>
        </w:rPr>
      </w:pPr>
    </w:p>
    <w:p w:rsidR="004E69E3" w:rsidRDefault="004E69E3" w:rsidP="004E69E3">
      <w:pPr>
        <w:ind w:left="142"/>
        <w:jc w:val="center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Kardos </w:t>
      </w:r>
      <w:proofErr w:type="gramStart"/>
      <w:r>
        <w:rPr>
          <w:rFonts w:ascii="Book Antiqua" w:hAnsi="Book Antiqua"/>
          <w:bCs/>
          <w:sz w:val="24"/>
          <w:szCs w:val="24"/>
        </w:rPr>
        <w:t xml:space="preserve">János  </w:t>
      </w:r>
      <w:proofErr w:type="spellStart"/>
      <w:r>
        <w:rPr>
          <w:rFonts w:ascii="Book Antiqua" w:hAnsi="Book Antiqua"/>
          <w:bCs/>
          <w:sz w:val="24"/>
          <w:szCs w:val="24"/>
        </w:rPr>
        <w:t>sk</w:t>
      </w:r>
      <w:proofErr w:type="spellEnd"/>
      <w:proofErr w:type="gramEnd"/>
    </w:p>
    <w:p w:rsidR="004E69E3" w:rsidRDefault="004E69E3" w:rsidP="004E69E3">
      <w:pPr>
        <w:ind w:left="142"/>
        <w:jc w:val="center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Polgármester</w:t>
      </w:r>
    </w:p>
    <w:p w:rsidR="004E69E3" w:rsidRDefault="004E69E3" w:rsidP="004E69E3">
      <w:pPr>
        <w:pStyle w:val="lfej"/>
        <w:ind w:left="142"/>
      </w:pPr>
    </w:p>
    <w:p w:rsidR="004E69E3" w:rsidRPr="00117039" w:rsidRDefault="004E69E3" w:rsidP="004E69E3">
      <w:pPr>
        <w:pStyle w:val="lfej"/>
        <w:ind w:left="142"/>
      </w:pPr>
    </w:p>
    <w:p w:rsidR="00D47AE2" w:rsidRDefault="00D47AE2"/>
    <w:sectPr w:rsidR="00D4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E3"/>
    <w:rsid w:val="00283FC1"/>
    <w:rsid w:val="0029426C"/>
    <w:rsid w:val="004E69E3"/>
    <w:rsid w:val="00CC2823"/>
    <w:rsid w:val="00D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ED2B4B"/>
  <w15:chartTrackingRefBased/>
  <w15:docId w15:val="{75030DBF-6200-451C-A04E-DDA604F4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lfej"/>
    <w:qFormat/>
    <w:rsid w:val="004E69E3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E69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69E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dcterms:created xsi:type="dcterms:W3CDTF">2019-11-21T07:11:00Z</dcterms:created>
  <dcterms:modified xsi:type="dcterms:W3CDTF">2019-11-21T07:16:00Z</dcterms:modified>
</cp:coreProperties>
</file>