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E18" w:rsidRPr="006E70C7" w:rsidRDefault="002A2E18" w:rsidP="002A2E18">
      <w:pPr>
        <w:pageBreakBefore/>
        <w:widowControl w:val="0"/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6E70C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1.  melléklet </w:t>
      </w:r>
      <w:proofErr w:type="gramStart"/>
      <w:r w:rsidRPr="006E70C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a  3</w:t>
      </w:r>
      <w:proofErr w:type="gramEnd"/>
      <w:r w:rsidRPr="006E70C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/2018. (III. 21.) önkormányzati rendelethez</w:t>
      </w:r>
    </w:p>
    <w:p w:rsidR="002A2E18" w:rsidRPr="006E70C7" w:rsidRDefault="002A2E18" w:rsidP="002A2E18">
      <w:pPr>
        <w:keepNext/>
        <w:tabs>
          <w:tab w:val="left" w:pos="851"/>
        </w:tabs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Átruházott hatáskörök</w:t>
      </w:r>
    </w:p>
    <w:p w:rsidR="002A2E18" w:rsidRPr="006E70C7" w:rsidRDefault="002A2E18" w:rsidP="002A2E18">
      <w:pPr>
        <w:keepNext/>
        <w:tabs>
          <w:tab w:val="left" w:pos="851"/>
        </w:tabs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hi-IN" w:bidi="hi-IN"/>
        </w:rPr>
        <w:t>Polgármester</w:t>
      </w:r>
    </w:p>
    <w:p w:rsidR="002A2E18" w:rsidRPr="006E70C7" w:rsidRDefault="002A2E18" w:rsidP="002A2E18">
      <w:pPr>
        <w:spacing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1. lakhatási támogatás</w:t>
      </w:r>
    </w:p>
    <w:p w:rsidR="002A2E18" w:rsidRPr="006E70C7" w:rsidRDefault="002A2E18" w:rsidP="002A2E18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2. rendkívüli települési támogatás</w:t>
      </w:r>
    </w:p>
    <w:p w:rsidR="002A2E18" w:rsidRPr="006E70C7" w:rsidRDefault="002A2E18" w:rsidP="002A2E18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3. települési temetési támogatás</w:t>
      </w:r>
    </w:p>
    <w:p w:rsidR="002A2E18" w:rsidRPr="006E70C7" w:rsidRDefault="002A2E18" w:rsidP="002A2E18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4. köztemetés</w:t>
      </w:r>
    </w:p>
    <w:p w:rsidR="002A2E18" w:rsidRPr="006E70C7" w:rsidRDefault="002A2E18" w:rsidP="002A2E18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5. elsőszülött gyermek után járó támogatás</w:t>
      </w:r>
    </w:p>
    <w:p w:rsidR="002A2E18" w:rsidRPr="006E70C7" w:rsidRDefault="002A2E18" w:rsidP="002A2E18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6. gyógyszertámogatás</w:t>
      </w:r>
    </w:p>
    <w:p w:rsidR="002A2E18" w:rsidRPr="006E70C7" w:rsidRDefault="002A2E18" w:rsidP="002A2E18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7. szociális étkeztetés</w:t>
      </w:r>
    </w:p>
    <w:p w:rsidR="002A2E18" w:rsidRPr="006E70C7" w:rsidRDefault="002A2E18" w:rsidP="002A2E18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8. Időskorúak támogatása</w:t>
      </w:r>
    </w:p>
    <w:p w:rsidR="002A2E18" w:rsidRPr="006E70C7" w:rsidRDefault="002A2E18" w:rsidP="002A2E18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9. gazdálkodást segítő támogatás</w:t>
      </w:r>
    </w:p>
    <w:p w:rsidR="002A2E18" w:rsidRPr="006E70C7" w:rsidRDefault="002A2E18" w:rsidP="002A2E18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10. Természetben nyújtott lakásbiztonsági támogatás</w:t>
      </w:r>
    </w:p>
    <w:p w:rsidR="002A2E18" w:rsidRPr="006E70C7" w:rsidRDefault="002A2E18" w:rsidP="002A2E18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11. nyugdíjszerű ellátásban részesülők hulladékszállítási támogatása</w:t>
      </w:r>
    </w:p>
    <w:p w:rsidR="002A2E18" w:rsidRPr="006E70C7" w:rsidRDefault="002A2E18" w:rsidP="002A2E18">
      <w:p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12.óvodából elballagott gyermekek, általános iskola 8 osztályát elvégzett </w:t>
      </w:r>
      <w:proofErr w:type="gramStart"/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>diákok,  középiskolai</w:t>
      </w:r>
      <w:proofErr w:type="gramEnd"/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tanulmányaikat elvégzett diákok, államilag elismert felsőfokú végzettséget szerzett diákok támogatása </w:t>
      </w:r>
    </w:p>
    <w:p w:rsidR="002A2E18" w:rsidRPr="006E70C7" w:rsidRDefault="002A2E18" w:rsidP="002A2E18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 Szépkorúak támogatása                                                    </w:t>
      </w:r>
    </w:p>
    <w:p w:rsidR="002A2E18" w:rsidRPr="006E70C7" w:rsidRDefault="002A2E18" w:rsidP="002A2E18">
      <w:pPr>
        <w:spacing w:line="3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E70C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14. házasságot kötők támogatásával kapcsolatos feladat- és hatásköröket   </w:t>
      </w:r>
    </w:p>
    <w:p w:rsidR="002A2E18" w:rsidRPr="006E70C7" w:rsidRDefault="002A2E18" w:rsidP="002A2E18">
      <w:pPr>
        <w:spacing w:line="30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E70C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15. ingatlanok kezelése és bérbeadói jogok</w:t>
      </w:r>
      <w:r w:rsidRPr="006E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:rsidR="002A2E18" w:rsidRPr="006E70C7" w:rsidRDefault="002A2E18" w:rsidP="002A2E18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16. a tulajdonosi jog gyakorlója döntései alapján a szerződéseket megkötése,</w:t>
      </w:r>
    </w:p>
    <w:p w:rsidR="002A2E18" w:rsidRPr="006E70C7" w:rsidRDefault="002A2E18" w:rsidP="002A2E18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17. ellenőrizze a szerződésben foglaltak teljesítését és indokolt esetben megtegye azokat a jognyilatkozatokat, amelyek szerződés felbontására vagy megszüntetésére irányulnak, vagy érvényesítse az önkormányzat igényeit, ideértve bírósági eljárás megindítását is,</w:t>
      </w:r>
    </w:p>
    <w:p w:rsidR="002A2E18" w:rsidRPr="006E70C7" w:rsidRDefault="002A2E18" w:rsidP="002A2E18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18. önállóan elutasítson olyan szerződési ajánlatokat, amelyek elfogadása jogszabályi rendelkezéssel, vagy önkormányzati határozatban előírtakkal ellentétes lenne,</w:t>
      </w:r>
    </w:p>
    <w:p w:rsidR="002A2E18" w:rsidRPr="006E70C7" w:rsidRDefault="002A2E18" w:rsidP="002A2E18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19. közműszolgáltatók részére közművezetékek elhelyezése céljára vezetékjogot, vagy szolgalmi jogot, vagy használati jogot önkormányzati ingatlanokon olyan mértékig biztosítson, amelyek az érintett ingatlanok rendeltetés szerinti felhasználását nem befolyásolják,</w:t>
      </w:r>
    </w:p>
    <w:p w:rsidR="002A2E18" w:rsidRPr="006E70C7" w:rsidRDefault="002A2E18" w:rsidP="002A2E18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20. vezeték-, szolgalmi- és használati jogot biztosító szerződéseket az önkormányzat, mint jogosult javára egymillió forint értékhatárig önállóan </w:t>
      </w:r>
      <w:proofErr w:type="spellStart"/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megkössön</w:t>
      </w:r>
      <w:proofErr w:type="spellEnd"/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,</w:t>
      </w:r>
    </w:p>
    <w:p w:rsidR="002A2E18" w:rsidRPr="006E70C7" w:rsidRDefault="002A2E18" w:rsidP="002A2E18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21. hozzájáruljon közterület használatához, vagy erre szerződést kössön, ha a használat közterületként nyilvántartott földrészlet rendeltetésének megfelelő használatát biztosítja,</w:t>
      </w:r>
    </w:p>
    <w:p w:rsidR="002A2E18" w:rsidRPr="006E70C7" w:rsidRDefault="002A2E18" w:rsidP="002A2E18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22. döntsön az építési telkekre bejegyzett visszavásárlási joggal kapcsolatos kérelmekről,</w:t>
      </w:r>
    </w:p>
    <w:p w:rsidR="002A2E18" w:rsidRPr="006E70C7" w:rsidRDefault="002A2E18" w:rsidP="002A2E18">
      <w:pPr>
        <w:widowControl w:val="0"/>
        <w:shd w:val="clear" w:color="auto" w:fill="FFFFFF"/>
        <w:tabs>
          <w:tab w:val="left" w:pos="426"/>
        </w:tabs>
        <w:suppressAutoHyphens/>
        <w:overflowPunct w:val="0"/>
        <w:autoSpaceDE w:val="0"/>
        <w:spacing w:before="80" w:after="0" w:line="300" w:lineRule="exact"/>
        <w:jc w:val="both"/>
        <w:textAlignment w:val="baseline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23. döntsön a vállalkozói telkekre bejegyzett jogokkal, tényekkel kapcsolatos kérelmekről.</w:t>
      </w:r>
    </w:p>
    <w:p w:rsidR="002A2E18" w:rsidRPr="006E70C7" w:rsidRDefault="002A2E18" w:rsidP="002A2E18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24.  a követelés behajthatatlan és összege </w:t>
      </w:r>
      <w:r w:rsidRPr="006E70C7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>100.000</w:t>
      </w:r>
      <w:r w:rsidRPr="006E70C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Ft-ig terjed, a követelésről lemondani a polgármester engedélyével lehet, melyről a Képviselő-testületet a következő rendes ülésen tájékoztatni kell.</w:t>
      </w:r>
    </w:p>
    <w:p w:rsidR="002A2E18" w:rsidRPr="006E70C7" w:rsidRDefault="002A2E18" w:rsidP="002A2E18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tabs>
          <w:tab w:val="left" w:pos="426"/>
          <w:tab w:val="left" w:pos="2835"/>
        </w:tabs>
        <w:spacing w:after="0" w:line="300" w:lineRule="exac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keepNext/>
        <w:keepLines/>
        <w:widowControl w:val="0"/>
        <w:suppressAutoHyphens/>
        <w:spacing w:after="120" w:line="300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25.  A polgármester a forgalomképtelen vagyon hasznosítása során eljárva gondoskodik a vagyontárgyak hasznosítására irányuló megállapodások, szerződések megkötéséről, valamint a tulajdonosi pozícióból eredő jognyilatkozatok kiadásáról.  </w:t>
      </w:r>
    </w:p>
    <w:p w:rsidR="002A2E18" w:rsidRPr="006E70C7" w:rsidRDefault="002A2E18" w:rsidP="002A2E18">
      <w:pPr>
        <w:widowControl w:val="0"/>
        <w:tabs>
          <w:tab w:val="left" w:pos="426"/>
          <w:tab w:val="left" w:pos="2835"/>
        </w:tabs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26. Nem többségi önkormányzati tulajdonban lévő gazdasági társaságokban a képviselő-testület külön döntése hiányában képviseli az önkormányzatot </w:t>
      </w:r>
    </w:p>
    <w:p w:rsidR="002A2E18" w:rsidRPr="006E70C7" w:rsidRDefault="002A2E18" w:rsidP="002A2E18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color w:val="C00000"/>
          <w:kern w:val="1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6E70C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6E70C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6E70C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6E70C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6E70C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Jegyző</w:t>
      </w:r>
    </w:p>
    <w:p w:rsidR="002A2E18" w:rsidRPr="006E70C7" w:rsidRDefault="002A2E18" w:rsidP="002A2E18">
      <w:pPr>
        <w:widowControl w:val="0"/>
        <w:suppressAutoHyphens/>
        <w:spacing w:after="0" w:line="300" w:lineRule="exac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1.a közösségi együttélés alapvető szabályairól és ezek megszegésének jogkövetkezményeiről szóló 12/2015.(VI.24.) önkormányzati rendelet 11 §-a szerinti eljárások lefolytatása</w:t>
      </w:r>
    </w:p>
    <w:p w:rsidR="002A2E18" w:rsidRPr="006E70C7" w:rsidRDefault="002A2E18" w:rsidP="002A2E18">
      <w:pPr>
        <w:keepNext/>
        <w:tabs>
          <w:tab w:val="left" w:pos="426"/>
        </w:tabs>
        <w:suppressAutoHyphens/>
        <w:spacing w:after="0" w:line="240" w:lineRule="auto"/>
        <w:outlineLvl w:val="0"/>
        <w:rPr>
          <w:rFonts w:ascii="Times New Roman" w:eastAsia="Arial Unicode MS" w:hAnsi="Times New Roman" w:cs="Mangal"/>
          <w:b/>
          <w:kern w:val="2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keepNext/>
        <w:tabs>
          <w:tab w:val="left" w:pos="426"/>
        </w:tabs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Mangal"/>
          <w:b/>
          <w:kern w:val="2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keepNext/>
        <w:tabs>
          <w:tab w:val="left" w:pos="426"/>
        </w:tabs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Mangal"/>
          <w:b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Mangal"/>
          <w:b/>
          <w:kern w:val="2"/>
          <w:sz w:val="24"/>
          <w:szCs w:val="24"/>
          <w:lang w:eastAsia="hi-IN" w:bidi="hi-IN"/>
        </w:rPr>
        <w:t>Pénzügyi Bizottság</w:t>
      </w:r>
    </w:p>
    <w:p w:rsidR="002A2E18" w:rsidRPr="006E70C7" w:rsidRDefault="002A2E18" w:rsidP="002A2E1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1. forgalomképtelen vagyon tulajdonjogot </w:t>
      </w:r>
      <w:proofErr w:type="gramStart"/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nem  érintő</w:t>
      </w:r>
      <w:proofErr w:type="gramEnd"/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hasznosítása</w:t>
      </w:r>
    </w:p>
    <w:p w:rsidR="002A2E18" w:rsidRPr="006E70C7" w:rsidRDefault="002A2E18" w:rsidP="002A2E18">
      <w:pPr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2. Önkormányzat tulajdonában lévő közterületeken közművek, valamint nyomvonal jellegű építmények és ezekkel összefüggő egyéb építmények létesítéséhez, bővítéséhez és áthelyezéséhez tulajdonosi hozzájárulás véleményezése</w:t>
      </w:r>
    </w:p>
    <w:p w:rsidR="002A2E18" w:rsidRPr="006E70C7" w:rsidRDefault="002A2E18" w:rsidP="002A2E18">
      <w:pPr>
        <w:tabs>
          <w:tab w:val="left" w:pos="2223"/>
          <w:tab w:val="left" w:pos="4632"/>
        </w:tabs>
        <w:overflowPunct w:val="0"/>
        <w:autoSpaceDE w:val="0"/>
        <w:spacing w:before="80"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3. a használatában lévő ingatlan, ingatlanrész határozatlan jellegű, vagy az egy évet meghaladó használatba (bérbe) adásáról,</w:t>
      </w:r>
    </w:p>
    <w:p w:rsidR="002A2E18" w:rsidRPr="006E70C7" w:rsidRDefault="002A2E18" w:rsidP="002A2E18">
      <w:pPr>
        <w:tabs>
          <w:tab w:val="left" w:pos="2223"/>
          <w:tab w:val="left" w:pos="4632"/>
        </w:tabs>
        <w:overflowPunct w:val="0"/>
        <w:autoSpaceDE w:val="0"/>
        <w:spacing w:before="80"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4. vagyoni értékű jog megszerzéséről, elidegenítéséről, megterheléséről és egyéb módon történő hasznosításról kétmillió forint értékhatárig,</w:t>
      </w:r>
    </w:p>
    <w:p w:rsidR="002A2E18" w:rsidRPr="006E70C7" w:rsidRDefault="002A2E18" w:rsidP="002A2E18">
      <w:pP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5. Az önkormányzati vagyon elidegenítésének, hasznosításának véleményezése</w:t>
      </w:r>
    </w:p>
    <w:p w:rsidR="002A2E18" w:rsidRPr="006E70C7" w:rsidRDefault="002A2E18" w:rsidP="002A2E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u w:val="single"/>
          <w:lang w:eastAsia="hi-IN" w:bidi="hi-IN"/>
        </w:rPr>
      </w:pP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6. Önkormányzati tagsági jogok gyakorlása</w:t>
      </w:r>
    </w:p>
    <w:p w:rsidR="002A2E18" w:rsidRPr="006E70C7" w:rsidRDefault="002A2E18" w:rsidP="002A2E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7. Az üzleti vagyon feletti tulajdonosi jogok gyakorlása</w:t>
      </w:r>
    </w:p>
    <w:p w:rsidR="002A2E18" w:rsidRPr="006E70C7" w:rsidRDefault="002A2E18" w:rsidP="002A2E1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8. Az üzleti önkormányzati ingatlan és ingó vagyon tekintetében a 100.001- 1 000.000 forint egyedi forgalmi értékig az üzleti ingatlan, ingó és értékpapír vagyon felett a Arnót Község </w:t>
      </w:r>
      <w:proofErr w:type="gramStart"/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Önkormányzatának  Szervezeti</w:t>
      </w:r>
      <w:proofErr w:type="gramEnd"/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és Működési Szabályzata alapján hatáskörrel rendelkező bizottság gyakorolja a tulajdonosi jogokat.</w:t>
      </w:r>
    </w:p>
    <w:p w:rsidR="002A2E18" w:rsidRPr="006E70C7" w:rsidRDefault="002A2E18" w:rsidP="002A2E1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>Szociális Bizottság</w:t>
      </w:r>
    </w:p>
    <w:p w:rsidR="002A2E18" w:rsidRPr="006E70C7" w:rsidRDefault="002A2E18" w:rsidP="002A2E1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 </w:t>
      </w:r>
    </w:p>
    <w:p w:rsidR="002A2E18" w:rsidRPr="006E70C7" w:rsidRDefault="002A2E18" w:rsidP="002A2E1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Települési óvodai-, iskolai tanévkezdési támogatás</w:t>
      </w:r>
    </w:p>
    <w:p w:rsidR="002A2E18" w:rsidRPr="006E70C7" w:rsidRDefault="002A2E18" w:rsidP="002A2E1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Szociális célú tüzelőanyag támogatás</w:t>
      </w:r>
    </w:p>
    <w:p w:rsidR="002A2E18" w:rsidRPr="006E70C7" w:rsidRDefault="002A2E18" w:rsidP="002A2E1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Bursa</w:t>
      </w:r>
      <w:proofErr w:type="spellEnd"/>
      <w:r w:rsidRPr="006E70C7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-Hungarica pályázat elbírálása</w:t>
      </w:r>
    </w:p>
    <w:p w:rsidR="002A2E18" w:rsidRPr="006E70C7" w:rsidRDefault="002A2E18" w:rsidP="002A2E18">
      <w:pPr>
        <w:widowControl w:val="0"/>
        <w:suppressAutoHyphens/>
        <w:spacing w:after="0" w:line="240" w:lineRule="auto"/>
        <w:ind w:left="5676" w:firstLine="696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br w:type="page"/>
      </w:r>
    </w:p>
    <w:p w:rsidR="002A2E18" w:rsidRPr="006E70C7" w:rsidRDefault="002A2E18" w:rsidP="002A2E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  <w:t>Társulások</w:t>
      </w:r>
    </w:p>
    <w:p w:rsidR="002A2E18" w:rsidRPr="006E70C7" w:rsidRDefault="002A2E18" w:rsidP="002A2E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A Sajó-Bódva Völgye és Környéke Hulladékkezelési Önkormányzati Társulásra átruházott önkormányzati feladat – és hatáskörök, tevékenységi köre:</w:t>
      </w:r>
    </w:p>
    <w:p w:rsidR="002A2E18" w:rsidRPr="006E70C7" w:rsidRDefault="002A2E18" w:rsidP="002A2E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Magyarország helyi önkormányzatairól szóló 2011. évi CLXXXIX. törvény 13.§-a alapján helyi önkormányzati feladat a környezet-egészségügy (köztisztaság, települési környezet tisztaságának biztosítása, rovar- és rágcsálóirtás); </w:t>
      </w:r>
      <w:proofErr w:type="gramStart"/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biztosítása</w:t>
      </w:r>
      <w:proofErr w:type="gramEnd"/>
      <w:r w:rsidRPr="006E70C7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illetve a lakás- és helyiséggazdálkodás, és hulladékgazdálkodás megoldása. </w:t>
      </w:r>
    </w:p>
    <w:p w:rsidR="002A2E18" w:rsidRPr="006E70C7" w:rsidRDefault="002A2E18" w:rsidP="002A2E1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suppressAutoHyphens/>
        <w:spacing w:after="0" w:line="240" w:lineRule="auto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  <w:r w:rsidRPr="006E70C7"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  <w:t>Onga és Társult Települések Szociális és Gyermekjóléti Társulása</w:t>
      </w:r>
    </w:p>
    <w:p w:rsidR="002A2E18" w:rsidRPr="006E70C7" w:rsidRDefault="002A2E18" w:rsidP="002A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Integrált szociális és gyermekvédelmi </w:t>
      </w:r>
      <w:r w:rsidRPr="006E70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alapszolgáltatási feladatokat</w:t>
      </w:r>
      <w:r w:rsidRPr="006E70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ellátó intézmény, önálló szakmai és szervezeti </w:t>
      </w:r>
      <w:proofErr w:type="spellStart"/>
      <w:r w:rsidRPr="006E70C7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egységenként</w:t>
      </w:r>
      <w:proofErr w:type="spellEnd"/>
      <w:r w:rsidRPr="006E70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kialakított formában látja el a személyes gondoskodás feladatait.</w:t>
      </w:r>
    </w:p>
    <w:p w:rsidR="002A2E18" w:rsidRPr="006E70C7" w:rsidRDefault="002A2E18" w:rsidP="002A2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Társulás alaptevékenységi köre Arnót területén:</w:t>
      </w:r>
    </w:p>
    <w:p w:rsidR="002A2E18" w:rsidRPr="006E70C7" w:rsidRDefault="002A2E18" w:rsidP="002A2E18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gyermekjóléti szolgáltatás</w:t>
      </w:r>
    </w:p>
    <w:p w:rsidR="002A2E18" w:rsidRPr="006E70C7" w:rsidRDefault="002A2E18" w:rsidP="002A2E18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családsegítés</w:t>
      </w:r>
    </w:p>
    <w:p w:rsidR="002A2E18" w:rsidRPr="006E70C7" w:rsidRDefault="002A2E18" w:rsidP="002A2E18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0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támogató szolgálat </w:t>
      </w:r>
    </w:p>
    <w:p w:rsidR="002A2E18" w:rsidRPr="006E70C7" w:rsidRDefault="002A2E18" w:rsidP="002A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0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2A2E18" w:rsidRPr="006E70C7" w:rsidRDefault="002A2E18" w:rsidP="002A2E1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2A2E18" w:rsidRPr="006E70C7" w:rsidRDefault="002A2E18" w:rsidP="002A2E1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2A2E18" w:rsidRDefault="002A2E18" w:rsidP="002A2E18"/>
    <w:p w:rsidR="002A2E18" w:rsidRDefault="002A2E18">
      <w:bookmarkStart w:id="0" w:name="_GoBack"/>
      <w:bookmarkEnd w:id="0"/>
    </w:p>
    <w:sectPr w:rsidR="002A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40D24"/>
    <w:multiLevelType w:val="multilevel"/>
    <w:tmpl w:val="9A0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83494"/>
    <w:multiLevelType w:val="multilevel"/>
    <w:tmpl w:val="8E6C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18"/>
    <w:rsid w:val="002A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75D63-442E-418B-BE4B-A3C30D26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2E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2019-08-01T05:33:00Z</dcterms:created>
  <dcterms:modified xsi:type="dcterms:W3CDTF">2019-08-01T05:34:00Z</dcterms:modified>
</cp:coreProperties>
</file>