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25" w:rsidRPr="00991FC8" w:rsidRDefault="00FC6225" w:rsidP="00FC6225">
      <w:pPr>
        <w:keepNext/>
        <w:suppressAutoHyphens/>
        <w:ind w:left="-360"/>
        <w:jc w:val="right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1. </w:t>
      </w:r>
      <w:r w:rsidRPr="00991FC8">
        <w:rPr>
          <w:rFonts w:ascii="Arial" w:eastAsia="Times New Roman" w:hAnsi="Arial" w:cs="Arial"/>
          <w:b/>
          <w:lang w:eastAsia="ar-SA"/>
        </w:rPr>
        <w:t>számú függelék</w:t>
      </w:r>
    </w:p>
    <w:p w:rsidR="00FC6225" w:rsidRDefault="00FC6225" w:rsidP="00FC6225">
      <w:pPr>
        <w:keepNext/>
        <w:suppressAutoHyphens/>
        <w:jc w:val="right"/>
        <w:rPr>
          <w:rFonts w:ascii="Arial" w:eastAsia="Times New Roman" w:hAnsi="Arial" w:cs="Arial"/>
          <w:b/>
          <w:lang w:eastAsia="ar-SA"/>
        </w:rPr>
      </w:pPr>
    </w:p>
    <w:p w:rsidR="00FC6225" w:rsidRPr="00991FC8" w:rsidRDefault="00FC6225" w:rsidP="00FC6225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Rétalap</w:t>
      </w:r>
      <w:r w:rsidRPr="00991FC8">
        <w:rPr>
          <w:rFonts w:ascii="Arial" w:eastAsia="Times New Roman" w:hAnsi="Arial" w:cs="Arial"/>
          <w:b/>
          <w:lang w:eastAsia="hu-HU"/>
        </w:rPr>
        <w:t xml:space="preserve"> Község Önkormányzata Képviselő-testületének</w:t>
      </w:r>
    </w:p>
    <w:p w:rsidR="00FC6225" w:rsidRPr="00991FC8" w:rsidRDefault="00FC6225" w:rsidP="00FC6225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12</w:t>
      </w:r>
      <w:r w:rsidRPr="00991FC8">
        <w:rPr>
          <w:rFonts w:ascii="Arial" w:eastAsia="Times New Roman" w:hAnsi="Arial" w:cs="Arial"/>
          <w:b/>
          <w:bCs/>
          <w:lang w:eastAsia="hu-HU"/>
        </w:rPr>
        <w:t>/2013. (</w:t>
      </w:r>
      <w:r>
        <w:rPr>
          <w:rFonts w:ascii="Arial" w:eastAsia="Times New Roman" w:hAnsi="Arial" w:cs="Arial"/>
          <w:b/>
          <w:bCs/>
          <w:lang w:eastAsia="hu-HU"/>
        </w:rPr>
        <w:t>XII. 30.</w:t>
      </w:r>
      <w:r w:rsidRPr="00991FC8">
        <w:rPr>
          <w:rFonts w:ascii="Arial" w:eastAsia="Times New Roman" w:hAnsi="Arial" w:cs="Arial"/>
          <w:b/>
          <w:bCs/>
          <w:lang w:eastAsia="hu-HU"/>
        </w:rPr>
        <w:t>) önkormányzati r</w:t>
      </w:r>
      <w:r w:rsidRPr="00991FC8">
        <w:rPr>
          <w:rFonts w:ascii="Arial" w:eastAsia="Times New Roman" w:hAnsi="Arial" w:cs="Arial"/>
          <w:b/>
          <w:lang w:eastAsia="hu-HU"/>
        </w:rPr>
        <w:t>endelete</w:t>
      </w:r>
    </w:p>
    <w:p w:rsidR="00FC6225" w:rsidRPr="00991FC8" w:rsidRDefault="00FC6225" w:rsidP="00FC6225">
      <w:pPr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991FC8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991FC8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FC6225" w:rsidRPr="00991FC8" w:rsidRDefault="00FC6225" w:rsidP="00FC6225">
      <w:pPr>
        <w:spacing w:after="120"/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keepNext/>
        <w:suppressAutoHyphens/>
        <w:jc w:val="right"/>
        <w:rPr>
          <w:rFonts w:ascii="Arial" w:eastAsia="Times New Roman" w:hAnsi="Arial" w:cs="Arial"/>
          <w:b/>
          <w:lang w:eastAsia="ar-SA"/>
        </w:rPr>
      </w:pPr>
    </w:p>
    <w:p w:rsidR="00FC6225" w:rsidRPr="00991FC8" w:rsidRDefault="00FC6225" w:rsidP="00FC6225">
      <w:pPr>
        <w:keepNext/>
        <w:suppressAutoHyphens/>
        <w:jc w:val="center"/>
        <w:rPr>
          <w:rFonts w:ascii="Arial" w:eastAsia="Times New Roman" w:hAnsi="Arial" w:cs="Arial"/>
          <w:b/>
          <w:lang w:eastAsia="ar-SA"/>
        </w:rPr>
      </w:pPr>
      <w:r w:rsidRPr="00991FC8">
        <w:rPr>
          <w:rFonts w:ascii="Arial" w:eastAsia="Times New Roman" w:hAnsi="Arial" w:cs="Arial"/>
          <w:b/>
          <w:lang w:eastAsia="ar-SA"/>
        </w:rPr>
        <w:t>Képviselői és hozzátartozói vagyonnyilatkozatok kezelése és az összeférhetetlenséggel kapcsolatos eljárás</w:t>
      </w:r>
    </w:p>
    <w:p w:rsidR="00FC6225" w:rsidRDefault="00FC6225" w:rsidP="00FC6225">
      <w:pPr>
        <w:keepNext/>
        <w:suppressAutoHyphens/>
        <w:jc w:val="center"/>
        <w:rPr>
          <w:rFonts w:ascii="Arial" w:eastAsia="Times New Roman" w:hAnsi="Arial" w:cs="Arial"/>
          <w:b/>
          <w:lang w:eastAsia="ar-SA"/>
        </w:rPr>
      </w:pPr>
      <w:r w:rsidRPr="00991FC8">
        <w:rPr>
          <w:rFonts w:ascii="Arial" w:eastAsia="Times New Roman" w:hAnsi="Arial" w:cs="Arial"/>
          <w:b/>
          <w:lang w:eastAsia="ar-SA"/>
        </w:rPr>
        <w:t>A képviselői és hozzátartozó vagyonnyilatkozat nyilvántartásának, kezelésének és ellenőrzésének szabályai</w:t>
      </w:r>
    </w:p>
    <w:p w:rsidR="00FC6225" w:rsidRPr="00991FC8" w:rsidRDefault="00FC6225" w:rsidP="00FC6225">
      <w:pPr>
        <w:keepNext/>
        <w:suppressAutoHyphens/>
        <w:jc w:val="center"/>
        <w:rPr>
          <w:rFonts w:ascii="Arial" w:eastAsia="Times New Roman" w:hAnsi="Arial" w:cs="Arial"/>
          <w:b/>
          <w:lang w:eastAsia="ar-SA"/>
        </w:rPr>
      </w:pPr>
    </w:p>
    <w:p w:rsidR="00FC6225" w:rsidRPr="00070E17" w:rsidRDefault="00FC6225" w:rsidP="00FC6225">
      <w:pPr>
        <w:keepNext/>
        <w:suppressAutoHyphens/>
        <w:jc w:val="center"/>
        <w:rPr>
          <w:rFonts w:ascii="Arial" w:eastAsia="Times New Roman" w:hAnsi="Arial" w:cs="Arial"/>
          <w:b/>
          <w:lang w:eastAsia="ar-SA"/>
        </w:rPr>
      </w:pPr>
      <w:r w:rsidRPr="00991FC8">
        <w:rPr>
          <w:rFonts w:ascii="Arial" w:eastAsia="Times New Roman" w:hAnsi="Arial" w:cs="Arial"/>
          <w:b/>
          <w:lang w:eastAsia="ar-SA"/>
        </w:rPr>
        <w:t>1. Általános rendelkezések</w:t>
      </w:r>
    </w:p>
    <w:p w:rsidR="00FC6225" w:rsidRPr="00991FC8" w:rsidRDefault="00FC6225" w:rsidP="00FC6225">
      <w:pPr>
        <w:keepNext/>
        <w:suppressAutoHyphens/>
        <w:jc w:val="center"/>
        <w:rPr>
          <w:rFonts w:ascii="Arial" w:eastAsia="Times New Roman" w:hAnsi="Arial" w:cs="Arial"/>
          <w:lang w:eastAsia="ar-SA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 xml:space="preserve">1. A polgármester és az önkormányzati képviselők vagyonnyilatkozatának nyilvántartásával, ellenőrzésével kapcsolatos feladatokat az Ügyrendi Bizottság (továbbiakban: bizottság) látja el. 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>2. A polgármester, az önkormányzati képviselő a vele közös háztartásban élő házas, vagy élettársa, valamint gyermeke vagyonnyilatkozatának egy kitöltött példányát a bizottság elnöke veszi át. Az átvételről igazolást állít ki.</w:t>
      </w:r>
    </w:p>
    <w:p w:rsidR="00FC6225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>3. A polgármester, az önkormányzati képviselő saját, valamint hozzátartozói vagyonnyilatkozatát külön-külön borítékban adja át a bizottság elnökének.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>4. A vagyonnyilatkozatot a jogbiztonság érdekében minden oldalon dátummal és aláírással kell ellátni. A vagyonnyilatkozatot a képviselő, a hozzátartozó, kiskorú esetén a törvényes képviselő írja alá.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>5. A polgármester és az önkormányzati képviselő vagyonnyilatkozata névvel ellátott nyitott borítékban, a hozzátartozói vagyonnyilatkozat átvétele névvel ellátott, lezárt, az átvételkor a</w:t>
      </w:r>
      <w:r>
        <w:rPr>
          <w:rFonts w:ascii="Arial" w:eastAsia="Times New Roman" w:hAnsi="Arial" w:cs="Arial"/>
          <w:lang w:eastAsia="hu-HU"/>
        </w:rPr>
        <w:t>z Önkormányzat</w:t>
      </w:r>
      <w:r w:rsidRPr="00991FC8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 xml:space="preserve">Hivatalának </w:t>
      </w:r>
      <w:r w:rsidRPr="00991FC8">
        <w:rPr>
          <w:rFonts w:ascii="Arial" w:eastAsia="Times New Roman" w:hAnsi="Arial" w:cs="Arial"/>
          <w:lang w:eastAsia="hu-HU"/>
        </w:rPr>
        <w:t xml:space="preserve">körbélyegzőjével lepecsételt borítékban történik. 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 xml:space="preserve">6. A vagyonnyilatkozatokkal kapcsolatos adminisztrációs feladatokat a </w:t>
      </w:r>
      <w:r>
        <w:rPr>
          <w:rFonts w:ascii="Arial" w:eastAsia="Times New Roman" w:hAnsi="Arial" w:cs="Arial"/>
          <w:lang w:eastAsia="hu-HU"/>
        </w:rPr>
        <w:t xml:space="preserve">közös önkormányzati </w:t>
      </w:r>
      <w:r w:rsidRPr="00991FC8">
        <w:rPr>
          <w:rFonts w:ascii="Arial" w:eastAsia="Times New Roman" w:hAnsi="Arial" w:cs="Arial"/>
          <w:lang w:eastAsia="hu-HU"/>
        </w:rPr>
        <w:t xml:space="preserve">hivatal </w:t>
      </w:r>
      <w:r>
        <w:rPr>
          <w:rFonts w:ascii="Arial" w:eastAsia="Times New Roman" w:hAnsi="Arial" w:cs="Arial"/>
          <w:lang w:eastAsia="hu-HU"/>
        </w:rPr>
        <w:t>Rétalapon dolgozó köztisztviselője</w:t>
      </w:r>
      <w:r w:rsidRPr="00991FC8">
        <w:rPr>
          <w:rFonts w:ascii="Arial" w:eastAsia="Times New Roman" w:hAnsi="Arial" w:cs="Arial"/>
          <w:lang w:eastAsia="hu-HU"/>
        </w:rPr>
        <w:t xml:space="preserve"> látja el. 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705885" w:rsidRDefault="00FC6225" w:rsidP="00FC6225">
      <w:pPr>
        <w:suppressAutoHyphens/>
        <w:jc w:val="center"/>
        <w:rPr>
          <w:rFonts w:ascii="Arial" w:eastAsia="Times New Roman" w:hAnsi="Arial" w:cs="Arial"/>
          <w:b/>
          <w:lang w:eastAsia="ar-SA"/>
        </w:rPr>
      </w:pPr>
      <w:r w:rsidRPr="00705885">
        <w:rPr>
          <w:rFonts w:ascii="Arial" w:eastAsia="Times New Roman" w:hAnsi="Arial" w:cs="Arial"/>
          <w:b/>
          <w:lang w:eastAsia="ar-SA"/>
        </w:rPr>
        <w:t>2. A vagyonnyilatkozat kezelésének szabályai</w:t>
      </w:r>
    </w:p>
    <w:p w:rsidR="00FC6225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 xml:space="preserve">1. A vagyonnyilatkozatot az egyéb iratoktól elkülönítetten kell kezelni, azokat a </w:t>
      </w:r>
      <w:r>
        <w:rPr>
          <w:rFonts w:ascii="Arial" w:eastAsia="Times New Roman" w:hAnsi="Arial" w:cs="Arial"/>
          <w:lang w:eastAsia="hu-HU"/>
        </w:rPr>
        <w:t xml:space="preserve">Rétlapon dolgozó </w:t>
      </w:r>
      <w:r w:rsidRPr="00991FC8">
        <w:rPr>
          <w:rFonts w:ascii="Arial" w:eastAsia="Times New Roman" w:hAnsi="Arial" w:cs="Arial"/>
          <w:lang w:eastAsia="hu-HU"/>
        </w:rPr>
        <w:t xml:space="preserve">ügyintézőnél erre a célra kijelölt lemezszekrényben kell őrizni. 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 xml:space="preserve">2. A vagyonnyilatkozatokról, a betekintésekről, az ellenőrzési eljárásról nyilvántartást kell vezetni. 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>3. A vagyonnyilatkozatokkal kapcsolatos iratokat iktatni kell. A vagyonnyilatkozatokat főszámra kell iktatni.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 xml:space="preserve">4. A vagyonnyilatkozatok nyilvánossága: 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>- a polgármester, önkormányzati képviselő vagyonnyilatkozata – az ellenőrzéshez szolgáltatott azonosító adatok kivételével – nyilvános, melyeket a Hivatal arra kijelölt helyiségében a bizottság elnöke, vagy valamely tagja jelenlétében bárki megtekintheti.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 xml:space="preserve">- a hozzátartozói vagyonnyilatkozat nem nyilvános. 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lastRenderedPageBreak/>
        <w:t>5. A bizottság felel azért, hogy a vagyonnyilatkozatokat az adatvédelmi szabályoknak megfelelően őrizzék, kezeljék</w:t>
      </w:r>
      <w:r>
        <w:rPr>
          <w:rFonts w:ascii="Arial" w:eastAsia="Times New Roman" w:hAnsi="Arial" w:cs="Arial"/>
          <w:lang w:eastAsia="hu-HU"/>
        </w:rPr>
        <w:t>,</w:t>
      </w:r>
      <w:r w:rsidRPr="00991FC8">
        <w:rPr>
          <w:rFonts w:ascii="Arial" w:eastAsia="Times New Roman" w:hAnsi="Arial" w:cs="Arial"/>
          <w:lang w:eastAsia="hu-HU"/>
        </w:rPr>
        <w:t xml:space="preserve"> és hogy az azokban foglaltakat – nyilvános vagyonnyilatkozatok kivételével – más ne ismerhesse meg. 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keepNext/>
        <w:suppressAutoHyphens/>
        <w:jc w:val="center"/>
        <w:rPr>
          <w:rFonts w:ascii="Arial" w:eastAsia="Times New Roman" w:hAnsi="Arial" w:cs="Arial"/>
          <w:b/>
          <w:lang w:eastAsia="ar-SA"/>
        </w:rPr>
      </w:pPr>
      <w:r w:rsidRPr="00991FC8">
        <w:rPr>
          <w:rFonts w:ascii="Arial" w:eastAsia="Times New Roman" w:hAnsi="Arial" w:cs="Arial"/>
          <w:b/>
          <w:lang w:eastAsia="ar-SA"/>
        </w:rPr>
        <w:t>3. A vagyonnyilatkozat ellenőrzésével és az eljárással kapcsolatos szabályok</w:t>
      </w:r>
    </w:p>
    <w:p w:rsidR="00FC6225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 xml:space="preserve">1. A vagyonnyilatkozattal kapcsolatos eljárást a bizottságnál bárki kezdeményezheti. A vagyonnyilatkozattal kapcsolatos eljárás célja a vagyonnyilatkozatban foglaltak valóságtartalmának ellenőrzése. A bizottság eljárására a képviselő-testület zárt ülésére vonatkozó szabályait kell alkalmazni. 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 xml:space="preserve">2. Eljárás kezdeményezése esetén az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15 napon belül nem tesz eleget a felhívásnak, vagy ha a kezdeményezés nyilvánvalóan alaptalan, a bizottság annak az eljárás lefolytatása nélkül elutasítja kezdeményezést. 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 xml:space="preserve">3. Az ellenőrzési eljárás megismétlésének ugyanazon vagyonnyilatkozat esetén csak akkor van helye, ha az erre irányuló kezdeményezés új tényállást (adatot) tartalmaz. A vagyonnyilatkozattal kapcsolatos eljárásra irányuló új tényállítás nélküli – ismételt kezdeményezést a bizottság az eljárás lefolytatása nélkül elutasítja. 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>4. Eljárás kezdeményezéséről a bizottság elnöke haladéktalanul tájékoztatja az érintett képviselőt, aki (az azonosító adatok beszerzéséhez szükséges ésszerű határidőn belül) bejelenti az azonosító adatokat.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>5. Az azonosító adatokat csak a bizottság tagjai ismerhetik meg, azokat az eljárás lezárását követő 8 napon belül a bizottság köteles törölni. A bizottság csak a vagyonnyilatkozat megtételére szolgáló nyomtatványon szereplő adatkörrel kapcsolatosan kérhet azonosító adatokat.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>6. A bizottság az ellenőrzési eljárás eredményéről a képviselő-testületet a soron következő ülésén tájékoztatja. A vagyonnyilatkozattal kapcsolatos döntés a képviselő-testület át nem ruházható hatáskörébe tartozik.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>7. Ha a vagyonnyilatkozat tételére kötelezett képviselő a bizottságnak írásban bejelenti, hogy a közös háztartásban élő házas vagy élettársával, gyermekével a közös háztartásban élés megszűnt, a bizottság az általa kezelt hozzátartozói vagyonnyilatkozatot haladéktalanul visszaadja az önkormányzati képviselőnek, melyről igazolást kell kiállítani.</w:t>
      </w: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>8. Az önkormányzati képviselő megbízatásának megszűnésekor a bizottság a képviselő részére a saját és a hozzátartozói vagyonnyilatkozatokat visszaadja, melyről igazolást kell kiállítani.</w:t>
      </w:r>
    </w:p>
    <w:p w:rsidR="00FC6225" w:rsidRDefault="00FC6225" w:rsidP="00FC6225">
      <w:pPr>
        <w:keepNext/>
        <w:suppressAutoHyphens/>
        <w:jc w:val="center"/>
        <w:rPr>
          <w:rFonts w:ascii="Arial" w:eastAsia="Times New Roman" w:hAnsi="Arial" w:cs="Arial"/>
          <w:i/>
          <w:lang w:eastAsia="ar-SA"/>
        </w:rPr>
      </w:pPr>
    </w:p>
    <w:p w:rsidR="00FC6225" w:rsidRPr="00991FC8" w:rsidRDefault="00FC6225" w:rsidP="00FC6225">
      <w:pPr>
        <w:keepNext/>
        <w:suppressAutoHyphens/>
        <w:jc w:val="center"/>
        <w:rPr>
          <w:rFonts w:ascii="Arial" w:eastAsia="Times New Roman" w:hAnsi="Arial" w:cs="Arial"/>
          <w:b/>
          <w:lang w:eastAsia="ar-SA"/>
        </w:rPr>
      </w:pPr>
      <w:r w:rsidRPr="00991FC8">
        <w:rPr>
          <w:rFonts w:ascii="Arial" w:eastAsia="Times New Roman" w:hAnsi="Arial" w:cs="Arial"/>
          <w:b/>
          <w:lang w:eastAsia="ar-SA"/>
        </w:rPr>
        <w:t>4. Az önkormányzati képviselő összeférhetetlenségével kapcsolatos eljárási szabályok</w:t>
      </w:r>
    </w:p>
    <w:p w:rsidR="00FC6225" w:rsidRDefault="00FC6225" w:rsidP="00FC6225">
      <w:pPr>
        <w:jc w:val="both"/>
        <w:rPr>
          <w:rFonts w:ascii="Arial" w:eastAsia="Times New Roman" w:hAnsi="Arial" w:cs="Arial"/>
          <w:lang w:eastAsia="hu-HU"/>
        </w:rPr>
      </w:pPr>
    </w:p>
    <w:p w:rsidR="00FC6225" w:rsidRPr="00991FC8" w:rsidRDefault="00FC6225" w:rsidP="00FC6225">
      <w:pPr>
        <w:jc w:val="both"/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 xml:space="preserve">A bizottság előkészíti a – polgármester kivételével – a képviselő-testület hatáskörébe tartozó összeférhetetlenségi és fegyelmi ügyeket. Az önkormányzati képviselő összeférhetetlenségének a megállapítását bárki kezdeményezheti a polgármesternél. A polgármester átadja a bizottságnak a kezdeményezést, a vizsgálatot lefolytatja, és előterjesztést készít a </w:t>
      </w:r>
      <w:proofErr w:type="gramStart"/>
      <w:r w:rsidRPr="00991FC8">
        <w:rPr>
          <w:rFonts w:ascii="Arial" w:eastAsia="Times New Roman" w:hAnsi="Arial" w:cs="Arial"/>
          <w:lang w:eastAsia="hu-HU"/>
        </w:rPr>
        <w:t>képviselő-testület következő</w:t>
      </w:r>
      <w:proofErr w:type="gramEnd"/>
      <w:r w:rsidRPr="00991FC8">
        <w:rPr>
          <w:rFonts w:ascii="Arial" w:eastAsia="Times New Roman" w:hAnsi="Arial" w:cs="Arial"/>
          <w:lang w:eastAsia="hu-HU"/>
        </w:rPr>
        <w:t xml:space="preserve"> ülésére. A bizottság eljárására a képviselő-testület zárt ülésére vonatkozó szabályait kell alkalmazni.</w:t>
      </w:r>
    </w:p>
    <w:p w:rsidR="00B84D34" w:rsidRPr="00FC6225" w:rsidRDefault="00B84D34" w:rsidP="00FC6225">
      <w:bookmarkStart w:id="0" w:name="_GoBack"/>
      <w:bookmarkEnd w:id="0"/>
    </w:p>
    <w:sectPr w:rsidR="00B84D34" w:rsidRPr="00FC6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84"/>
    <w:rsid w:val="003F1509"/>
    <w:rsid w:val="00B84D34"/>
    <w:rsid w:val="00DC77FA"/>
    <w:rsid w:val="00FC6084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2014-01-21T13:39:00Z</dcterms:created>
  <dcterms:modified xsi:type="dcterms:W3CDTF">2014-01-21T13:39:00Z</dcterms:modified>
</cp:coreProperties>
</file>