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22" w:rsidRDefault="00224622" w:rsidP="00224622">
      <w:pPr>
        <w:ind w:left="708" w:hanging="708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1. sz melléklet</w:t>
      </w:r>
    </w:p>
    <w:p w:rsidR="00224622" w:rsidRDefault="00224622" w:rsidP="00224622">
      <w:pPr>
        <w:ind w:left="708" w:hanging="708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A helyi értékvédelem tárgyai:</w:t>
      </w:r>
    </w:p>
    <w:p w:rsidR="00224622" w:rsidRDefault="00224622" w:rsidP="00224622">
      <w:pPr>
        <w:spacing w:after="0"/>
        <w:ind w:left="36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1) Helyi egyedi védelem alatt álló építmények</w:t>
      </w:r>
    </w:p>
    <w:p w:rsidR="00224622" w:rsidRDefault="00224622" w:rsidP="00224622">
      <w:pPr>
        <w:tabs>
          <w:tab w:val="left" w:pos="993"/>
          <w:tab w:val="left" w:pos="2694"/>
        </w:tabs>
        <w:spacing w:after="0"/>
        <w:ind w:firstLine="567"/>
      </w:pPr>
      <w:r>
        <w:t xml:space="preserve">1. </w:t>
      </w:r>
      <w:r>
        <w:tab/>
        <w:t>Virágos-major</w:t>
      </w:r>
      <w:r>
        <w:tab/>
      </w:r>
      <w:r>
        <w:tab/>
      </w:r>
      <w:r>
        <w:tab/>
        <w:t xml:space="preserve">Majorsági épületek </w:t>
      </w:r>
    </w:p>
    <w:p w:rsidR="00224622" w:rsidRDefault="00224622" w:rsidP="00224622">
      <w:pPr>
        <w:tabs>
          <w:tab w:val="left" w:pos="993"/>
        </w:tabs>
        <w:spacing w:after="0"/>
        <w:ind w:left="2124" w:firstLine="567"/>
      </w:pPr>
      <w:r>
        <w:tab/>
      </w:r>
      <w:r>
        <w:tab/>
      </w:r>
      <w:r>
        <w:tab/>
        <w:t xml:space="preserve">és jégverem </w:t>
      </w:r>
      <w:r>
        <w:tab/>
      </w:r>
      <w:r>
        <w:tab/>
      </w:r>
      <w:r>
        <w:tab/>
      </w:r>
      <w:r>
        <w:tab/>
        <w:t>hrsz.:1651</w:t>
      </w:r>
      <w:r>
        <w:tab/>
      </w:r>
      <w:r>
        <w:tab/>
      </w:r>
      <w:r>
        <w:tab/>
        <w:t>kápolna</w:t>
      </w:r>
      <w:r>
        <w:tab/>
      </w:r>
      <w:r>
        <w:tab/>
      </w:r>
      <w:r>
        <w:tab/>
      </w:r>
      <w:r>
        <w:tab/>
        <w:t>hrsz.: 08/1</w:t>
      </w:r>
    </w:p>
    <w:p w:rsidR="00224622" w:rsidRDefault="00224622" w:rsidP="00224622">
      <w:pPr>
        <w:spacing w:after="0"/>
        <w:ind w:firstLine="567"/>
      </w:pPr>
      <w:r>
        <w:t xml:space="preserve">2. </w:t>
      </w:r>
      <w:r>
        <w:tab/>
        <w:t>Alsó Kápolna</w:t>
      </w:r>
      <w:r>
        <w:tab/>
      </w:r>
      <w:r>
        <w:tab/>
      </w:r>
      <w:r>
        <w:tab/>
        <w:t>Fő u.</w:t>
      </w:r>
      <w:r>
        <w:tab/>
      </w:r>
      <w:r>
        <w:tab/>
      </w:r>
      <w:r>
        <w:tab/>
      </w:r>
      <w:r>
        <w:tab/>
      </w:r>
      <w:r>
        <w:tab/>
        <w:t>hrsz.: 1085</w:t>
      </w:r>
    </w:p>
    <w:p w:rsidR="00224622" w:rsidRDefault="00224622" w:rsidP="00224622">
      <w:pPr>
        <w:spacing w:after="0"/>
        <w:ind w:firstLine="567"/>
      </w:pPr>
      <w:r>
        <w:t xml:space="preserve">3. </w:t>
      </w:r>
      <w:r>
        <w:tab/>
        <w:t xml:space="preserve">Szt. Sebestyén szobor </w:t>
      </w:r>
      <w:r>
        <w:tab/>
        <w:t>Fő u. 30 sz. előtt</w:t>
      </w:r>
      <w:r>
        <w:tab/>
      </w:r>
      <w:r>
        <w:tab/>
      </w:r>
      <w:r>
        <w:tab/>
        <w:t>hrsz.: 313/1</w:t>
      </w:r>
    </w:p>
    <w:p w:rsidR="00224622" w:rsidRDefault="00224622" w:rsidP="00224622">
      <w:pPr>
        <w:spacing w:after="0"/>
        <w:ind w:firstLine="567"/>
      </w:pPr>
      <w:r>
        <w:t xml:space="preserve">4. </w:t>
      </w:r>
      <w:r>
        <w:tab/>
        <w:t>Szt. Donát szobor</w:t>
      </w:r>
      <w:r>
        <w:tab/>
      </w:r>
      <w:r>
        <w:tab/>
        <w:t>Kovács hegy utca</w:t>
      </w:r>
      <w:r>
        <w:tab/>
      </w:r>
      <w:r>
        <w:tab/>
      </w:r>
      <w:r>
        <w:tab/>
        <w:t>hrsz.: 943</w:t>
      </w:r>
    </w:p>
    <w:p w:rsidR="00224622" w:rsidRDefault="00224622" w:rsidP="00224622">
      <w:pPr>
        <w:spacing w:after="0"/>
        <w:ind w:firstLine="567"/>
      </w:pPr>
      <w:r>
        <w:t xml:space="preserve">5. </w:t>
      </w:r>
      <w:r>
        <w:tab/>
        <w:t xml:space="preserve">Lakóépület </w:t>
      </w:r>
      <w:r>
        <w:tab/>
      </w:r>
      <w:r>
        <w:tab/>
      </w:r>
      <w:r>
        <w:tab/>
        <w:t>Béke u.</w:t>
      </w:r>
      <w:r>
        <w:tab/>
      </w:r>
      <w:r>
        <w:tab/>
      </w:r>
      <w:r>
        <w:tab/>
      </w:r>
      <w:r>
        <w:tab/>
        <w:t>hrsz.: 690</w:t>
      </w:r>
    </w:p>
    <w:p w:rsidR="00224622" w:rsidRDefault="00224622" w:rsidP="00224622">
      <w:pPr>
        <w:spacing w:after="0"/>
        <w:ind w:firstLine="567"/>
      </w:pPr>
      <w:r>
        <w:t xml:space="preserve">6. </w:t>
      </w:r>
      <w:r>
        <w:tab/>
        <w:t xml:space="preserve">Lakóépület </w:t>
      </w:r>
      <w:r>
        <w:tab/>
      </w:r>
      <w:r>
        <w:tab/>
      </w:r>
      <w:r>
        <w:tab/>
        <w:t>Béke u.</w:t>
      </w:r>
      <w:r>
        <w:tab/>
      </w:r>
      <w:r>
        <w:tab/>
      </w:r>
      <w:r>
        <w:tab/>
      </w:r>
      <w:r>
        <w:tab/>
        <w:t>hrsz.: 706</w:t>
      </w:r>
    </w:p>
    <w:p w:rsidR="00224622" w:rsidRDefault="00224622" w:rsidP="00224622">
      <w:pPr>
        <w:spacing w:after="0"/>
        <w:ind w:firstLine="567"/>
      </w:pPr>
      <w:r>
        <w:t xml:space="preserve">7. </w:t>
      </w:r>
      <w:r>
        <w:tab/>
        <w:t>Egykori malom épülete</w:t>
      </w:r>
      <w:r>
        <w:tab/>
        <w:t>Patak sor</w:t>
      </w:r>
      <w:r>
        <w:tab/>
      </w:r>
      <w:r>
        <w:tab/>
      </w:r>
      <w:r>
        <w:tab/>
      </w:r>
      <w:r>
        <w:tab/>
        <w:t>hrsz.: 497 /1</w:t>
      </w:r>
    </w:p>
    <w:p w:rsidR="00224622" w:rsidRDefault="00224622" w:rsidP="00224622">
      <w:pPr>
        <w:spacing w:after="0"/>
        <w:ind w:firstLine="567"/>
      </w:pPr>
      <w:r>
        <w:t xml:space="preserve">8. </w:t>
      </w:r>
      <w:r>
        <w:tab/>
        <w:t>Patak sor 19.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hrsz.:885, 886/1</w:t>
      </w:r>
    </w:p>
    <w:p w:rsidR="00224622" w:rsidRDefault="00224622" w:rsidP="00224622">
      <w:pPr>
        <w:spacing w:after="0"/>
        <w:ind w:firstLine="567"/>
      </w:pPr>
      <w:r>
        <w:t xml:space="preserve">9. </w:t>
      </w:r>
      <w:r>
        <w:tab/>
        <w:t>Fő utcai kutak</w:t>
      </w:r>
    </w:p>
    <w:p w:rsidR="00224622" w:rsidRDefault="00224622" w:rsidP="00224622">
      <w:pPr>
        <w:pStyle w:val="Listaszerbekezds"/>
        <w:spacing w:after="160" w:line="254" w:lineRule="auto"/>
        <w:ind w:left="284"/>
        <w:rPr>
          <w:b/>
          <w:i/>
          <w:szCs w:val="24"/>
        </w:rPr>
      </w:pPr>
    </w:p>
    <w:p w:rsidR="00224622" w:rsidRDefault="00224622" w:rsidP="00224622">
      <w:pPr>
        <w:pStyle w:val="Listaszerbekezds"/>
        <w:spacing w:after="160" w:line="254" w:lineRule="auto"/>
        <w:ind w:left="284"/>
        <w:rPr>
          <w:b/>
          <w:i/>
          <w:szCs w:val="24"/>
        </w:rPr>
      </w:pPr>
      <w:r>
        <w:rPr>
          <w:b/>
          <w:i/>
          <w:szCs w:val="24"/>
        </w:rPr>
        <w:t>2) Területi védelem – kilátásvédelem</w:t>
      </w:r>
    </w:p>
    <w:p w:rsidR="00224622" w:rsidRDefault="00224622" w:rsidP="00224622">
      <w:pPr>
        <w:pStyle w:val="Listaszerbekezds"/>
        <w:spacing w:after="0"/>
        <w:ind w:left="425"/>
        <w:rPr>
          <w:szCs w:val="24"/>
        </w:rPr>
      </w:pPr>
      <w:r>
        <w:rPr>
          <w:szCs w:val="24"/>
        </w:rPr>
        <w:t>A látványos panoráma, kilátópontok:</w:t>
      </w:r>
    </w:p>
    <w:p w:rsidR="00224622" w:rsidRDefault="00224622" w:rsidP="00224622">
      <w:pPr>
        <w:pStyle w:val="Listaszerbekezds"/>
        <w:spacing w:after="0"/>
        <w:ind w:left="425"/>
        <w:rPr>
          <w:szCs w:val="24"/>
        </w:rPr>
      </w:pPr>
      <w:r>
        <w:rPr>
          <w:szCs w:val="24"/>
        </w:rPr>
        <w:t xml:space="preserve">    a Kőfejtő </w:t>
      </w:r>
      <w:proofErr w:type="spellStart"/>
      <w:r>
        <w:rPr>
          <w:szCs w:val="24"/>
        </w:rPr>
        <w:t>tetejéről</w:t>
      </w:r>
      <w:proofErr w:type="spellEnd"/>
      <w:r>
        <w:rPr>
          <w:szCs w:val="24"/>
        </w:rPr>
        <w:t>,</w:t>
      </w:r>
    </w:p>
    <w:p w:rsidR="00224622" w:rsidRDefault="00224622" w:rsidP="00224622">
      <w:pPr>
        <w:pStyle w:val="Listaszerbekezds"/>
        <w:spacing w:after="0"/>
        <w:ind w:left="425"/>
        <w:rPr>
          <w:szCs w:val="24"/>
        </w:rPr>
      </w:pPr>
      <w:r>
        <w:rPr>
          <w:szCs w:val="24"/>
        </w:rPr>
        <w:t xml:space="preserve">    a határ felé vezető út Ausztria felé eső feléről,</w:t>
      </w:r>
    </w:p>
    <w:p w:rsidR="00224622" w:rsidRDefault="00224622" w:rsidP="00224622">
      <w:pPr>
        <w:pStyle w:val="Listaszerbekezds"/>
        <w:spacing w:after="0"/>
        <w:ind w:left="425"/>
        <w:rPr>
          <w:szCs w:val="24"/>
        </w:rPr>
      </w:pPr>
      <w:r>
        <w:rPr>
          <w:szCs w:val="24"/>
        </w:rPr>
        <w:t xml:space="preserve">    a temető területéről,</w:t>
      </w:r>
    </w:p>
    <w:p w:rsidR="00224622" w:rsidRDefault="00224622" w:rsidP="00224622">
      <w:pPr>
        <w:pStyle w:val="Listaszerbekezds"/>
        <w:spacing w:after="0"/>
        <w:ind w:left="425"/>
        <w:rPr>
          <w:szCs w:val="24"/>
        </w:rPr>
      </w:pPr>
      <w:r>
        <w:rPr>
          <w:szCs w:val="24"/>
        </w:rPr>
        <w:t xml:space="preserve">    a kikötőtől,</w:t>
      </w:r>
    </w:p>
    <w:p w:rsidR="003900A7" w:rsidRDefault="00224622" w:rsidP="00224622">
      <w:r>
        <w:rPr>
          <w:szCs w:val="24"/>
        </w:rPr>
        <w:t xml:space="preserve">  </w:t>
      </w:r>
      <w:r>
        <w:rPr>
          <w:szCs w:val="24"/>
        </w:rPr>
        <w:t xml:space="preserve">      </w:t>
      </w:r>
      <w:bookmarkStart w:id="0" w:name="_GoBack"/>
      <w:bookmarkEnd w:id="0"/>
      <w:r>
        <w:rPr>
          <w:szCs w:val="24"/>
        </w:rPr>
        <w:t xml:space="preserve">  a sportpályáról.</w:t>
      </w:r>
    </w:p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2"/>
    <w:rsid w:val="00224622"/>
    <w:rsid w:val="003900A7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D4A7"/>
  <w15:chartTrackingRefBased/>
  <w15:docId w15:val="{52446B95-A64A-4BDE-9829-7234A5DB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4622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2017-12-13T08:31:00Z</dcterms:created>
  <dcterms:modified xsi:type="dcterms:W3CDTF">2017-12-13T08:31:00Z</dcterms:modified>
</cp:coreProperties>
</file>