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7A09" w:rsidRDefault="00C77A09" w:rsidP="00C77A09">
      <w:pPr>
        <w:jc w:val="center"/>
        <w:rPr>
          <w:b/>
          <w:color w:val="0D0D0D"/>
          <w:sz w:val="24"/>
        </w:rPr>
      </w:pPr>
      <w:r>
        <w:rPr>
          <w:b/>
          <w:color w:val="0D0D0D"/>
          <w:sz w:val="24"/>
        </w:rPr>
        <w:t>ÁLTALÁNOS INDOKOLÁS</w:t>
      </w:r>
    </w:p>
    <w:p w:rsidR="00C77A09" w:rsidRDefault="00C77A09" w:rsidP="00C77A09">
      <w:pPr>
        <w:jc w:val="center"/>
        <w:rPr>
          <w:b/>
          <w:color w:val="0D0D0D"/>
          <w:sz w:val="24"/>
        </w:rPr>
      </w:pPr>
      <w:r>
        <w:rPr>
          <w:b/>
          <w:color w:val="0D0D0D"/>
          <w:sz w:val="24"/>
        </w:rPr>
        <w:t>2019</w:t>
      </w:r>
      <w:r w:rsidRPr="00285763">
        <w:rPr>
          <w:b/>
          <w:color w:val="0D0D0D"/>
          <w:sz w:val="24"/>
        </w:rPr>
        <w:t>. évi költségvetéséről szóló</w:t>
      </w:r>
    </w:p>
    <w:p w:rsidR="00C77A09" w:rsidRDefault="00C77A09" w:rsidP="00C77A09">
      <w:pPr>
        <w:jc w:val="center"/>
        <w:rPr>
          <w:b/>
          <w:color w:val="0D0D0D"/>
          <w:sz w:val="24"/>
        </w:rPr>
      </w:pPr>
      <w:r>
        <w:rPr>
          <w:b/>
          <w:color w:val="0D0D0D"/>
          <w:sz w:val="24"/>
        </w:rPr>
        <w:t xml:space="preserve"> 1</w:t>
      </w:r>
      <w:r w:rsidRPr="00285763">
        <w:rPr>
          <w:b/>
          <w:color w:val="0D0D0D"/>
          <w:sz w:val="24"/>
        </w:rPr>
        <w:t>/</w:t>
      </w:r>
      <w:r>
        <w:rPr>
          <w:b/>
          <w:color w:val="0D0D0D"/>
          <w:sz w:val="24"/>
        </w:rPr>
        <w:t>2019</w:t>
      </w:r>
      <w:r w:rsidRPr="00285763">
        <w:rPr>
          <w:b/>
          <w:color w:val="0D0D0D"/>
          <w:sz w:val="24"/>
        </w:rPr>
        <w:t>. (</w:t>
      </w:r>
      <w:r w:rsidR="003B41D4">
        <w:rPr>
          <w:b/>
          <w:color w:val="0D0D0D"/>
          <w:sz w:val="24"/>
        </w:rPr>
        <w:t>III. 13</w:t>
      </w:r>
      <w:r>
        <w:rPr>
          <w:b/>
          <w:color w:val="0D0D0D"/>
          <w:sz w:val="24"/>
        </w:rPr>
        <w:t>.)</w:t>
      </w:r>
      <w:r w:rsidRPr="00285763">
        <w:rPr>
          <w:b/>
          <w:color w:val="0D0D0D"/>
          <w:sz w:val="24"/>
        </w:rPr>
        <w:t xml:space="preserve"> rendelet módo</w:t>
      </w:r>
      <w:bookmarkStart w:id="0" w:name="_GoBack"/>
      <w:bookmarkEnd w:id="0"/>
      <w:r w:rsidRPr="00285763">
        <w:rPr>
          <w:b/>
          <w:color w:val="0D0D0D"/>
          <w:sz w:val="24"/>
        </w:rPr>
        <w:t>sításáról</w:t>
      </w:r>
    </w:p>
    <w:p w:rsidR="00C77A09" w:rsidRPr="00285763" w:rsidRDefault="00C77A09" w:rsidP="00C77A09">
      <w:pPr>
        <w:jc w:val="center"/>
        <w:rPr>
          <w:b/>
          <w:color w:val="0D0D0D"/>
          <w:sz w:val="24"/>
        </w:rPr>
      </w:pPr>
      <w:proofErr w:type="gramStart"/>
      <w:r>
        <w:rPr>
          <w:b/>
          <w:color w:val="0D0D0D"/>
          <w:sz w:val="24"/>
        </w:rPr>
        <w:t>szóló</w:t>
      </w:r>
      <w:proofErr w:type="gramEnd"/>
      <w:r>
        <w:rPr>
          <w:b/>
          <w:color w:val="0D0D0D"/>
          <w:sz w:val="24"/>
        </w:rPr>
        <w:t xml:space="preserve"> önkormányzati rendelethez</w:t>
      </w:r>
    </w:p>
    <w:p w:rsidR="00C77A09" w:rsidRDefault="00C77A09" w:rsidP="00C77A09">
      <w:pPr>
        <w:overflowPunct/>
        <w:autoSpaceDE/>
        <w:autoSpaceDN/>
        <w:adjustRightInd/>
        <w:jc w:val="both"/>
        <w:textAlignment w:val="auto"/>
        <w:rPr>
          <w:sz w:val="24"/>
          <w:szCs w:val="24"/>
        </w:rPr>
      </w:pPr>
    </w:p>
    <w:p w:rsidR="00C77A09" w:rsidRDefault="00C77A09" w:rsidP="00C77A09">
      <w:pPr>
        <w:overflowPunct/>
        <w:autoSpaceDE/>
        <w:autoSpaceDN/>
        <w:adjustRightInd/>
        <w:jc w:val="both"/>
        <w:textAlignment w:val="auto"/>
        <w:rPr>
          <w:sz w:val="24"/>
          <w:szCs w:val="24"/>
        </w:rPr>
      </w:pPr>
    </w:p>
    <w:p w:rsidR="00C77A09" w:rsidRPr="00E5116B" w:rsidRDefault="00C77A09" w:rsidP="00C77A09">
      <w:pPr>
        <w:overflowPunct/>
        <w:autoSpaceDE/>
        <w:autoSpaceDN/>
        <w:adjustRightInd/>
        <w:jc w:val="both"/>
        <w:textAlignment w:val="auto"/>
        <w:rPr>
          <w:sz w:val="24"/>
          <w:szCs w:val="24"/>
        </w:rPr>
      </w:pPr>
      <w:r w:rsidRPr="00E5116B">
        <w:rPr>
          <w:sz w:val="24"/>
          <w:szCs w:val="24"/>
        </w:rPr>
        <w:t>Az államháztartásról szóló 2011. évi CXCV. törvény 34. § (</w:t>
      </w:r>
      <w:r w:rsidRPr="00BF76F5">
        <w:rPr>
          <w:sz w:val="24"/>
          <w:szCs w:val="24"/>
        </w:rPr>
        <w:t>1</w:t>
      </w:r>
      <w:r w:rsidRPr="00E5116B">
        <w:rPr>
          <w:sz w:val="24"/>
          <w:szCs w:val="24"/>
        </w:rPr>
        <w:t>) bekezdése</w:t>
      </w:r>
      <w:r w:rsidRPr="00BF76F5">
        <w:rPr>
          <w:color w:val="000000"/>
          <w:sz w:val="24"/>
          <w:szCs w:val="24"/>
        </w:rPr>
        <w:t xml:space="preserve">  </w:t>
      </w:r>
      <w:proofErr w:type="gramStart"/>
      <w:r w:rsidRPr="00BF76F5">
        <w:rPr>
          <w:color w:val="000000"/>
          <w:sz w:val="24"/>
          <w:szCs w:val="24"/>
        </w:rPr>
        <w:t>A</w:t>
      </w:r>
      <w:proofErr w:type="gramEnd"/>
      <w:r w:rsidRPr="00BF76F5">
        <w:rPr>
          <w:color w:val="000000"/>
          <w:sz w:val="24"/>
          <w:szCs w:val="24"/>
        </w:rPr>
        <w:t xml:space="preserve"> helyi önkormányzat költségvetési rendeletében megjelenő bevételek és kiadások módosításáról, a kiadási előirányzatok közötti átcsoportosításról a képviselő-testület dönt.</w:t>
      </w:r>
      <w:r w:rsidRPr="00E5116B">
        <w:rPr>
          <w:sz w:val="24"/>
          <w:szCs w:val="24"/>
        </w:rPr>
        <w:t xml:space="preserve"> </w:t>
      </w:r>
    </w:p>
    <w:p w:rsidR="00C77A09" w:rsidRPr="00E5116B" w:rsidRDefault="00C77A09" w:rsidP="00C77A09">
      <w:pPr>
        <w:overflowPunct/>
        <w:autoSpaceDE/>
        <w:autoSpaceDN/>
        <w:adjustRightInd/>
        <w:jc w:val="both"/>
        <w:textAlignment w:val="auto"/>
        <w:rPr>
          <w:sz w:val="24"/>
          <w:szCs w:val="24"/>
        </w:rPr>
      </w:pPr>
      <w:r w:rsidRPr="00E5116B">
        <w:rPr>
          <w:sz w:val="24"/>
          <w:szCs w:val="24"/>
        </w:rPr>
        <w:t xml:space="preserve">A módosítással a rendelet költségvetési </w:t>
      </w:r>
      <w:proofErr w:type="spellStart"/>
      <w:r w:rsidRPr="00E5116B">
        <w:rPr>
          <w:sz w:val="24"/>
          <w:szCs w:val="24"/>
        </w:rPr>
        <w:t>főösszeget</w:t>
      </w:r>
      <w:proofErr w:type="spellEnd"/>
      <w:r w:rsidRPr="00E5116B">
        <w:rPr>
          <w:sz w:val="24"/>
          <w:szCs w:val="24"/>
        </w:rPr>
        <w:t xml:space="preserve"> meghatározó, valamint a kiemelt előirányzatokat tartalmazó szakasza, valamint a mellékletei módosulnak.</w:t>
      </w:r>
    </w:p>
    <w:p w:rsidR="00C77A09" w:rsidRDefault="00C77A09" w:rsidP="00C77A09">
      <w:pPr>
        <w:overflowPunct/>
        <w:autoSpaceDE/>
        <w:autoSpaceDN/>
        <w:adjustRightInd/>
        <w:jc w:val="both"/>
        <w:textAlignment w:val="auto"/>
        <w:rPr>
          <w:sz w:val="22"/>
          <w:szCs w:val="22"/>
        </w:rPr>
      </w:pPr>
    </w:p>
    <w:p w:rsidR="00C77A09" w:rsidRPr="00E5116B" w:rsidRDefault="00C77A09" w:rsidP="00C77A09">
      <w:pPr>
        <w:overflowPunct/>
        <w:autoSpaceDE/>
        <w:autoSpaceDN/>
        <w:adjustRightInd/>
        <w:jc w:val="both"/>
        <w:textAlignment w:val="auto"/>
        <w:rPr>
          <w:sz w:val="22"/>
          <w:szCs w:val="22"/>
        </w:rPr>
      </w:pPr>
    </w:p>
    <w:p w:rsidR="00C77A09" w:rsidRDefault="00C77A09" w:rsidP="00C77A09">
      <w:pPr>
        <w:overflowPunct/>
        <w:autoSpaceDE/>
        <w:autoSpaceDN/>
        <w:adjustRightInd/>
        <w:jc w:val="center"/>
        <w:textAlignment w:val="auto"/>
        <w:rPr>
          <w:b/>
          <w:sz w:val="24"/>
          <w:szCs w:val="24"/>
        </w:rPr>
      </w:pPr>
      <w:r w:rsidRPr="00C77A09">
        <w:rPr>
          <w:b/>
          <w:sz w:val="24"/>
          <w:szCs w:val="24"/>
        </w:rPr>
        <w:t>Részletes indokolás</w:t>
      </w:r>
    </w:p>
    <w:p w:rsidR="00C77A09" w:rsidRPr="00C77A09" w:rsidRDefault="00C77A09" w:rsidP="00C77A09">
      <w:pPr>
        <w:overflowPunct/>
        <w:autoSpaceDE/>
        <w:autoSpaceDN/>
        <w:adjustRightInd/>
        <w:jc w:val="center"/>
        <w:textAlignment w:val="auto"/>
        <w:rPr>
          <w:b/>
          <w:sz w:val="24"/>
          <w:szCs w:val="24"/>
        </w:rPr>
      </w:pPr>
    </w:p>
    <w:p w:rsidR="00C77A09" w:rsidRDefault="00C77A09" w:rsidP="00C77A09">
      <w:pPr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1.§-a tartalmazza az önkormányzat költségvetés bevételének és kiadásainak </w:t>
      </w:r>
      <w:proofErr w:type="spellStart"/>
      <w:r>
        <w:rPr>
          <w:sz w:val="24"/>
          <w:szCs w:val="24"/>
        </w:rPr>
        <w:t>főösszegé</w:t>
      </w:r>
      <w:r w:rsidR="003B41D4">
        <w:rPr>
          <w:sz w:val="24"/>
          <w:szCs w:val="24"/>
        </w:rPr>
        <w:t>nek</w:t>
      </w:r>
      <w:proofErr w:type="spellEnd"/>
      <w:r w:rsidR="003B41D4">
        <w:rPr>
          <w:sz w:val="24"/>
          <w:szCs w:val="24"/>
        </w:rPr>
        <w:t xml:space="preserve"> módosítását</w:t>
      </w:r>
      <w:r>
        <w:rPr>
          <w:sz w:val="24"/>
          <w:szCs w:val="24"/>
        </w:rPr>
        <w:t xml:space="preserve">.  </w:t>
      </w:r>
    </w:p>
    <w:p w:rsidR="00C77A09" w:rsidRDefault="00C77A09" w:rsidP="00C77A09">
      <w:pPr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t>2.</w:t>
      </w:r>
      <w:r w:rsidRPr="003662E4">
        <w:rPr>
          <w:sz w:val="24"/>
          <w:szCs w:val="24"/>
        </w:rPr>
        <w:t>§</w:t>
      </w:r>
      <w:r>
        <w:rPr>
          <w:sz w:val="24"/>
          <w:szCs w:val="24"/>
        </w:rPr>
        <w:t>-a felsorolja az alaprendelet mellékleteit módosító mellékletek felsorolását.</w:t>
      </w:r>
    </w:p>
    <w:p w:rsidR="00C77A09" w:rsidRDefault="00C77A09" w:rsidP="00C77A09">
      <w:pPr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t>3.§-</w:t>
      </w:r>
      <w:proofErr w:type="gramStart"/>
      <w:r>
        <w:rPr>
          <w:sz w:val="24"/>
          <w:szCs w:val="24"/>
        </w:rPr>
        <w:t>a</w:t>
      </w:r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</w:t>
      </w:r>
      <w:proofErr w:type="spellEnd"/>
      <w:r>
        <w:rPr>
          <w:sz w:val="24"/>
          <w:szCs w:val="24"/>
        </w:rPr>
        <w:t xml:space="preserve"> hatályba lépésről rendelkezik. </w:t>
      </w:r>
    </w:p>
    <w:p w:rsidR="00771C6A" w:rsidRDefault="00771C6A"/>
    <w:sectPr w:rsidR="00771C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0295"/>
    <w:rsid w:val="003B41D4"/>
    <w:rsid w:val="00771C6A"/>
    <w:rsid w:val="00950295"/>
    <w:rsid w:val="00C77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A1E551"/>
  <w15:chartTrackingRefBased/>
  <w15:docId w15:val="{B73762A9-3933-4AE7-B4FA-E2DAB5C26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C77A0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2020-07-14T16:02:00Z</dcterms:created>
  <dcterms:modified xsi:type="dcterms:W3CDTF">2020-07-14T16:02:00Z</dcterms:modified>
</cp:coreProperties>
</file>