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D6" w:rsidRDefault="00B560D6" w:rsidP="00B560D6">
      <w:r>
        <w:t>Kismarja Község Önkormányzata</w:t>
      </w:r>
    </w:p>
    <w:p w:rsidR="00B560D6" w:rsidRPr="001818AC" w:rsidRDefault="00B560D6" w:rsidP="00B560D6">
      <w:pPr>
        <w:rPr>
          <w:u w:val="single"/>
        </w:rPr>
      </w:pPr>
      <w:r w:rsidRPr="001818AC">
        <w:rPr>
          <w:u w:val="single"/>
        </w:rPr>
        <w:t>4126. Kismarja, Bocskai u. 20. sz.</w:t>
      </w:r>
    </w:p>
    <w:p w:rsidR="00B560D6" w:rsidRDefault="00B560D6" w:rsidP="00B560D6"/>
    <w:p w:rsidR="00B560D6" w:rsidRDefault="00B560D6" w:rsidP="00B560D6"/>
    <w:p w:rsidR="00B560D6" w:rsidRDefault="002C39DF" w:rsidP="00B56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TÁJÉKOZTATÓ</w:t>
      </w:r>
    </w:p>
    <w:p w:rsidR="00B560D6" w:rsidRDefault="00B560D6" w:rsidP="00B560D6">
      <w:pPr>
        <w:jc w:val="center"/>
      </w:pPr>
    </w:p>
    <w:p w:rsidR="00B560D6" w:rsidRPr="00A527DB" w:rsidRDefault="00B560D6" w:rsidP="00B560D6">
      <w:pPr>
        <w:jc w:val="center"/>
        <w:rPr>
          <w:b/>
        </w:rPr>
      </w:pPr>
      <w:r w:rsidRPr="00A527DB">
        <w:rPr>
          <w:b/>
        </w:rPr>
        <w:t>a Kismarja Község Önkormányzat 20</w:t>
      </w:r>
      <w:r w:rsidR="00DF2748">
        <w:rPr>
          <w:b/>
        </w:rPr>
        <w:t>1</w:t>
      </w:r>
      <w:r w:rsidR="00560969">
        <w:rPr>
          <w:b/>
        </w:rPr>
        <w:t>3</w:t>
      </w:r>
      <w:r w:rsidRPr="00A527DB">
        <w:rPr>
          <w:b/>
        </w:rPr>
        <w:t>. évi gazdálkodásáról</w:t>
      </w:r>
    </w:p>
    <w:p w:rsidR="00B560D6" w:rsidRDefault="00B560D6" w:rsidP="00B560D6">
      <w:pPr>
        <w:jc w:val="center"/>
      </w:pPr>
    </w:p>
    <w:p w:rsidR="00B560D6" w:rsidRDefault="00B560D6" w:rsidP="00B560D6">
      <w:pPr>
        <w:jc w:val="both"/>
      </w:pPr>
    </w:p>
    <w:p w:rsidR="00B560D6" w:rsidRDefault="00B560D6" w:rsidP="00B560D6">
      <w:pPr>
        <w:jc w:val="both"/>
        <w:rPr>
          <w:b/>
          <w:u w:val="single"/>
        </w:rPr>
      </w:pPr>
      <w:r w:rsidRPr="00D11FAB">
        <w:rPr>
          <w:b/>
          <w:u w:val="single"/>
        </w:rPr>
        <w:t xml:space="preserve">Bevételi források </w:t>
      </w:r>
      <w:r w:rsidR="00A379B0">
        <w:rPr>
          <w:b/>
          <w:u w:val="single"/>
        </w:rPr>
        <w:t>alakulása</w:t>
      </w:r>
      <w:r w:rsidRPr="00D11FAB">
        <w:rPr>
          <w:b/>
          <w:u w:val="single"/>
        </w:rPr>
        <w:t>:</w:t>
      </w:r>
    </w:p>
    <w:p w:rsidR="000D530A" w:rsidRDefault="000D530A" w:rsidP="00B560D6">
      <w:pPr>
        <w:jc w:val="both"/>
        <w:rPr>
          <w:b/>
        </w:rPr>
      </w:pPr>
    </w:p>
    <w:p w:rsidR="00B560D6" w:rsidRPr="000D530A" w:rsidRDefault="00DE0E2E" w:rsidP="00B560D6">
      <w:pPr>
        <w:jc w:val="both"/>
        <w:rPr>
          <w:b/>
          <w:i/>
        </w:rPr>
      </w:pPr>
      <w:r w:rsidRPr="000D530A">
        <w:rPr>
          <w:b/>
          <w:i/>
        </w:rPr>
        <w:t>Közhatalmi bevételek 25/eFt</w:t>
      </w:r>
    </w:p>
    <w:p w:rsidR="00DE0E2E" w:rsidRDefault="00DE0E2E" w:rsidP="00B560D6">
      <w:pPr>
        <w:jc w:val="both"/>
      </w:pPr>
      <w:r>
        <w:t>Iga</w:t>
      </w:r>
      <w:r w:rsidR="00B72473">
        <w:t>zgatási szolgáltatási díj 25/eFt.</w:t>
      </w:r>
    </w:p>
    <w:p w:rsidR="000D530A" w:rsidRPr="00DE0E2E" w:rsidRDefault="000D530A" w:rsidP="00B560D6">
      <w:pPr>
        <w:jc w:val="both"/>
      </w:pPr>
    </w:p>
    <w:p w:rsidR="00B560D6" w:rsidRPr="006534B8" w:rsidRDefault="00B560D6" w:rsidP="00B560D6">
      <w:pPr>
        <w:jc w:val="both"/>
        <w:rPr>
          <w:b/>
          <w:i/>
        </w:rPr>
      </w:pPr>
      <w:r>
        <w:rPr>
          <w:b/>
          <w:i/>
        </w:rPr>
        <w:t>I</w:t>
      </w:r>
      <w:r w:rsidRPr="006534B8">
        <w:rPr>
          <w:b/>
          <w:i/>
        </w:rPr>
        <w:t xml:space="preserve">ntézményi működési bevételek </w:t>
      </w:r>
      <w:r w:rsidR="00B72473">
        <w:rPr>
          <w:b/>
          <w:i/>
        </w:rPr>
        <w:t>66 470</w:t>
      </w:r>
      <w:r w:rsidR="00CA6A39">
        <w:rPr>
          <w:b/>
          <w:i/>
        </w:rPr>
        <w:t>/eFt</w:t>
      </w:r>
      <w:r w:rsidRPr="006534B8">
        <w:rPr>
          <w:b/>
          <w:i/>
        </w:rPr>
        <w:t xml:space="preserve">. </w:t>
      </w:r>
    </w:p>
    <w:p w:rsidR="00B560D6" w:rsidRDefault="00B560D6" w:rsidP="00B560D6">
      <w:pPr>
        <w:jc w:val="both"/>
      </w:pPr>
      <w:r>
        <w:t xml:space="preserve">Az alaptevékenység bevételei az Önkormányzat részére befizetett intézményi ellátási díjak, étkezési térítési díjak összege </w:t>
      </w:r>
      <w:r w:rsidR="00FA2F35">
        <w:t>46 1</w:t>
      </w:r>
      <w:r w:rsidR="006A3075">
        <w:t>5</w:t>
      </w:r>
      <w:r w:rsidR="00FA2F35">
        <w:t>9</w:t>
      </w:r>
      <w:r>
        <w:t>/eFt.</w:t>
      </w:r>
    </w:p>
    <w:p w:rsidR="00B560D6" w:rsidRDefault="00B560D6" w:rsidP="00B560D6">
      <w:pPr>
        <w:jc w:val="both"/>
      </w:pPr>
    </w:p>
    <w:p w:rsidR="00B560D6" w:rsidRDefault="00B560D6" w:rsidP="00B560D6">
      <w:pPr>
        <w:jc w:val="both"/>
      </w:pPr>
      <w:r>
        <w:t>Alaptevékenységgel összefüggésben végzett szolgáltatási díjbevételek /szennyvízszippantás,</w:t>
      </w:r>
      <w:r w:rsidRPr="00F8668B">
        <w:t xml:space="preserve"> </w:t>
      </w:r>
      <w:r>
        <w:t>piaci helypénz, fejfakészítés, üvegezés díja</w:t>
      </w:r>
      <w:r w:rsidR="00CA6A39">
        <w:t xml:space="preserve"> </w:t>
      </w:r>
      <w:r w:rsidR="005F4F57">
        <w:t>909</w:t>
      </w:r>
      <w:r>
        <w:t>/eFt.</w:t>
      </w:r>
    </w:p>
    <w:p w:rsidR="00B560D6" w:rsidRDefault="00B560D6" w:rsidP="00B560D6">
      <w:pPr>
        <w:jc w:val="both"/>
      </w:pPr>
    </w:p>
    <w:p w:rsidR="00B560D6" w:rsidRDefault="00B560D6" w:rsidP="00B560D6">
      <w:pPr>
        <w:jc w:val="both"/>
      </w:pPr>
      <w:r>
        <w:t>Az intézményi egyéb sajátos bevételként kimutatott terembérleti díj, földbérleti díj, lakbér, sírhely bevétel, sírhely megváltás, sírkőkészíté</w:t>
      </w:r>
      <w:r w:rsidR="005F4F57">
        <w:t xml:space="preserve">s, létesítmény használati díj </w:t>
      </w:r>
      <w:r w:rsidR="002F4020">
        <w:t>12 330</w:t>
      </w:r>
      <w:r>
        <w:t>/eFt.</w:t>
      </w:r>
    </w:p>
    <w:p w:rsidR="00B560D6" w:rsidRDefault="00B560D6" w:rsidP="00B560D6">
      <w:pPr>
        <w:jc w:val="both"/>
      </w:pPr>
    </w:p>
    <w:p w:rsidR="00CA6A39" w:rsidRDefault="005F4F57" w:rsidP="00B560D6">
      <w:pPr>
        <w:jc w:val="both"/>
      </w:pPr>
      <w:r>
        <w:t>Áfa</w:t>
      </w:r>
      <w:r w:rsidR="00B72473">
        <w:t xml:space="preserve"> bevételek 6 786</w:t>
      </w:r>
      <w:r w:rsidR="00CA6A39">
        <w:t>/eFt.</w:t>
      </w:r>
    </w:p>
    <w:p w:rsidR="00CA6A39" w:rsidRDefault="00CA6A39" w:rsidP="00B560D6">
      <w:pPr>
        <w:jc w:val="both"/>
      </w:pPr>
    </w:p>
    <w:p w:rsidR="00B560D6" w:rsidRDefault="00C21FCF" w:rsidP="00B560D6">
      <w:pPr>
        <w:jc w:val="both"/>
      </w:pPr>
      <w:r>
        <w:t>K</w:t>
      </w:r>
      <w:r w:rsidR="005F4F57">
        <w:t>amatbevételek 57</w:t>
      </w:r>
      <w:r w:rsidR="00CA6A39">
        <w:t>/eFt.</w:t>
      </w:r>
      <w:r w:rsidR="005F4F57">
        <w:t>,</w:t>
      </w:r>
      <w:r>
        <w:t xml:space="preserve"> </w:t>
      </w:r>
      <w:r w:rsidR="002D196D">
        <w:t>áru</w:t>
      </w:r>
      <w:r w:rsidR="005F4F57">
        <w:t xml:space="preserve"> és készletérték 229/eFt</w:t>
      </w:r>
    </w:p>
    <w:p w:rsidR="005F4F57" w:rsidRDefault="005F4F57" w:rsidP="00B560D6">
      <w:pPr>
        <w:jc w:val="both"/>
      </w:pPr>
    </w:p>
    <w:p w:rsidR="00B560D6" w:rsidRDefault="00B560D6" w:rsidP="00B560D6">
      <w:pPr>
        <w:jc w:val="both"/>
        <w:rPr>
          <w:b/>
          <w:i/>
        </w:rPr>
      </w:pPr>
      <w:r>
        <w:rPr>
          <w:b/>
          <w:i/>
        </w:rPr>
        <w:t>S</w:t>
      </w:r>
      <w:r w:rsidRPr="00A33066">
        <w:rPr>
          <w:b/>
          <w:i/>
        </w:rPr>
        <w:t>ajátos működési bevétel</w:t>
      </w:r>
      <w:r>
        <w:rPr>
          <w:b/>
          <w:i/>
        </w:rPr>
        <w:t xml:space="preserve">ek </w:t>
      </w:r>
      <w:r w:rsidR="00CB0A32">
        <w:rPr>
          <w:b/>
          <w:i/>
        </w:rPr>
        <w:t>11 455</w:t>
      </w:r>
      <w:r>
        <w:rPr>
          <w:b/>
          <w:i/>
        </w:rPr>
        <w:t>/eFt.</w:t>
      </w:r>
    </w:p>
    <w:p w:rsidR="00B560D6" w:rsidRDefault="002D196D" w:rsidP="00B560D6">
      <w:pPr>
        <w:jc w:val="both"/>
      </w:pPr>
      <w:r>
        <w:t>A</w:t>
      </w:r>
      <w:r w:rsidR="00755C98">
        <w:t xml:space="preserve"> helyi iparűzési adóbevétel </w:t>
      </w:r>
      <w:r w:rsidR="00CB0A32">
        <w:t>9 152</w:t>
      </w:r>
      <w:r w:rsidR="00B560D6">
        <w:t>/</w:t>
      </w:r>
      <w:r w:rsidR="00755C98">
        <w:t>e</w:t>
      </w:r>
      <w:r w:rsidR="00B560D6">
        <w:t xml:space="preserve">Ft. Gépjárműadó </w:t>
      </w:r>
      <w:r w:rsidR="003E512A">
        <w:t>2 </w:t>
      </w:r>
      <w:r w:rsidR="00CB0A32">
        <w:t>121</w:t>
      </w:r>
      <w:r w:rsidR="00755C98">
        <w:t xml:space="preserve">/eFt, pótlék </w:t>
      </w:r>
      <w:r w:rsidR="00CB0A32">
        <w:t>182</w:t>
      </w:r>
      <w:r w:rsidR="00972AEE">
        <w:t xml:space="preserve">/eFt. </w:t>
      </w:r>
    </w:p>
    <w:p w:rsidR="00CB0A32" w:rsidRDefault="00CB0A32" w:rsidP="00B560D6">
      <w:pPr>
        <w:jc w:val="both"/>
      </w:pPr>
    </w:p>
    <w:p w:rsidR="000257E0" w:rsidRDefault="00B560D6" w:rsidP="00B560D6">
      <w:pPr>
        <w:jc w:val="both"/>
        <w:rPr>
          <w:b/>
          <w:i/>
        </w:rPr>
      </w:pPr>
      <w:r w:rsidRPr="004F6417">
        <w:rPr>
          <w:b/>
          <w:i/>
        </w:rPr>
        <w:t>Az Önkormányzat költségvetési támogatása 1</w:t>
      </w:r>
      <w:r w:rsidR="00CB0A32">
        <w:rPr>
          <w:b/>
          <w:i/>
        </w:rPr>
        <w:t>18 689</w:t>
      </w:r>
      <w:r w:rsidRPr="004F6417">
        <w:rPr>
          <w:b/>
          <w:i/>
        </w:rPr>
        <w:t>/eFt.</w:t>
      </w:r>
    </w:p>
    <w:p w:rsidR="000257E0" w:rsidRPr="000257E0" w:rsidRDefault="000257E0" w:rsidP="00B560D6">
      <w:pPr>
        <w:jc w:val="both"/>
      </w:pPr>
      <w:r>
        <w:t xml:space="preserve">Települési önkormányzatok működési támogatása 27 151/eFt, ingyenes és kedvezményes gyermekétkeztetési támogatás 9 486/eFt, </w:t>
      </w:r>
      <w:r w:rsidR="00A81997">
        <w:t>egyes jövedelempótló támogatások kiegészítése 24 532/eFt, hozzájárulás a pénzbeli szociális ellátáshoz 9 266/eFt, idősek átmeneti és tartós ellátás feladat támogatása 20 848/eFt, könyvtári és közművelődé</w:t>
      </w:r>
      <w:r w:rsidR="002351CE">
        <w:t>si feladat támogatása 1 522/eFt.</w:t>
      </w:r>
    </w:p>
    <w:p w:rsidR="00B560D6" w:rsidRDefault="002351CE" w:rsidP="00B560D6">
      <w:pPr>
        <w:jc w:val="both"/>
      </w:pPr>
      <w:r>
        <w:t>2013.évben fejezeti tartalék néven hirdetett pályázati lehetőséget a Nemzetgazdasági Minisztérium 21 180/eFt összeggel nyújtottuk be pályázatunkat. Jóváhagyott támogatás 14 800/eFt.</w:t>
      </w:r>
    </w:p>
    <w:p w:rsidR="00E830C2" w:rsidRDefault="00E830C2" w:rsidP="00B560D6">
      <w:pPr>
        <w:jc w:val="both"/>
      </w:pPr>
    </w:p>
    <w:p w:rsidR="00E830C2" w:rsidRDefault="00E830C2" w:rsidP="00E830C2">
      <w:pPr>
        <w:jc w:val="both"/>
      </w:pPr>
      <w:r>
        <w:t>Szerkezetátalakítási tartalék 4 112/eFt.</w:t>
      </w:r>
    </w:p>
    <w:p w:rsidR="00E830C2" w:rsidRDefault="00E830C2" w:rsidP="00E830C2">
      <w:pPr>
        <w:jc w:val="both"/>
      </w:pPr>
      <w:r w:rsidRPr="00793DDF">
        <w:t>Gyermekétkeztetés kiegészítő támogatására 3 129/eFt, beszámítás (normatíva) vissza</w:t>
      </w:r>
      <w:r>
        <w:t xml:space="preserve">pótlására 983/eFt-ot kaptunk. </w:t>
      </w:r>
    </w:p>
    <w:p w:rsidR="00E830C2" w:rsidRDefault="00E830C2" w:rsidP="00E830C2">
      <w:pPr>
        <w:jc w:val="both"/>
      </w:pPr>
    </w:p>
    <w:p w:rsidR="00E830C2" w:rsidRDefault="00E830C2" w:rsidP="00E830C2">
      <w:pPr>
        <w:jc w:val="both"/>
      </w:pPr>
      <w:r>
        <w:t>Egyéb működési célú központi támogatás 6 168/eFt</w:t>
      </w:r>
    </w:p>
    <w:p w:rsidR="00E830C2" w:rsidRDefault="00E830C2" w:rsidP="00E830C2">
      <w:pPr>
        <w:pStyle w:val="Listaszerbekezds"/>
        <w:numPr>
          <w:ilvl w:val="0"/>
          <w:numId w:val="5"/>
        </w:numPr>
        <w:jc w:val="both"/>
      </w:pPr>
      <w:r>
        <w:t>bérkompenzáció 1 540/eFt</w:t>
      </w:r>
    </w:p>
    <w:p w:rsidR="00E830C2" w:rsidRDefault="00E830C2" w:rsidP="00E830C2">
      <w:pPr>
        <w:pStyle w:val="Listaszerbekezds"/>
        <w:numPr>
          <w:ilvl w:val="0"/>
          <w:numId w:val="5"/>
        </w:numPr>
        <w:jc w:val="both"/>
      </w:pPr>
      <w:r>
        <w:t>Itthon vagy! Magyarország szeretlek pályázati támogatás 250/eFt</w:t>
      </w:r>
    </w:p>
    <w:p w:rsidR="00E830C2" w:rsidRDefault="00E830C2" w:rsidP="00E830C2">
      <w:pPr>
        <w:pStyle w:val="Listaszerbekezds"/>
        <w:numPr>
          <w:ilvl w:val="0"/>
          <w:numId w:val="5"/>
        </w:numPr>
        <w:jc w:val="both"/>
      </w:pPr>
      <w:r>
        <w:t>Rendszeres gyermekvédelmi támogatás 2 790/eFt</w:t>
      </w:r>
    </w:p>
    <w:p w:rsidR="00E830C2" w:rsidRDefault="00E830C2" w:rsidP="00E830C2">
      <w:pPr>
        <w:pStyle w:val="Listaszerbekezds"/>
        <w:numPr>
          <w:ilvl w:val="0"/>
          <w:numId w:val="5"/>
        </w:numPr>
        <w:jc w:val="both"/>
      </w:pPr>
      <w:r>
        <w:t>Szociális tűzifa pályázati támogatás 1 588/eFt.</w:t>
      </w:r>
    </w:p>
    <w:p w:rsidR="00E830C2" w:rsidRDefault="00E830C2" w:rsidP="00E830C2">
      <w:pPr>
        <w:jc w:val="both"/>
      </w:pPr>
      <w:r>
        <w:lastRenderedPageBreak/>
        <w:t>Központosított előirányzat 804/eFt, mely tartalmazza 1fő Önkormányzati dolgozó végkielégítésére és felmentési idejére járó illetményét 657/eFt összegben, valamint lakossági települési folyékony hulladékártalmatlanítás 147/eFt.</w:t>
      </w:r>
    </w:p>
    <w:p w:rsidR="00E830C2" w:rsidRDefault="00E830C2" w:rsidP="00E830C2">
      <w:pPr>
        <w:jc w:val="both"/>
      </w:pPr>
    </w:p>
    <w:p w:rsidR="00B560D6" w:rsidRDefault="00B560D6" w:rsidP="00B560D6">
      <w:pPr>
        <w:jc w:val="both"/>
      </w:pPr>
    </w:p>
    <w:p w:rsidR="00B560D6" w:rsidRPr="00A44D3C" w:rsidRDefault="00B560D6" w:rsidP="00B560D6">
      <w:pPr>
        <w:jc w:val="both"/>
        <w:rPr>
          <w:b/>
          <w:i/>
        </w:rPr>
      </w:pPr>
      <w:r w:rsidRPr="00A44D3C">
        <w:rPr>
          <w:b/>
          <w:i/>
        </w:rPr>
        <w:t xml:space="preserve">A működési célú támogatásértékű bevételek összesen </w:t>
      </w:r>
      <w:r w:rsidR="002351CE">
        <w:rPr>
          <w:b/>
          <w:i/>
        </w:rPr>
        <w:t>157 260</w:t>
      </w:r>
      <w:r w:rsidRPr="00A44D3C">
        <w:rPr>
          <w:b/>
          <w:i/>
        </w:rPr>
        <w:t>/eFt.</w:t>
      </w:r>
    </w:p>
    <w:p w:rsidR="00B560D6" w:rsidRDefault="00B560D6" w:rsidP="00B560D6">
      <w:pPr>
        <w:jc w:val="both"/>
      </w:pPr>
      <w:r>
        <w:t>Az OEP-től átvett pénzeszköz teljesítése 2 </w:t>
      </w:r>
      <w:r w:rsidR="005D60BE">
        <w:t>375</w:t>
      </w:r>
      <w:r>
        <w:t>/eFt.</w:t>
      </w:r>
    </w:p>
    <w:p w:rsidR="00B560D6" w:rsidRDefault="005B72AD" w:rsidP="00B560D6">
      <w:pPr>
        <w:jc w:val="both"/>
      </w:pPr>
      <w:r>
        <w:t xml:space="preserve">Pocsaj Nagyközség Önkormányzatától kapott </w:t>
      </w:r>
      <w:r w:rsidR="00322FA7">
        <w:t>Óvodai gyermekétkeztetési normatíva 4 089/eFt</w:t>
      </w:r>
    </w:p>
    <w:p w:rsidR="005D60BE" w:rsidRDefault="005D60BE" w:rsidP="00B560D6">
      <w:pPr>
        <w:jc w:val="both"/>
      </w:pPr>
      <w:r>
        <w:t>Mozgókönyvtári támogatás 50/eFt</w:t>
      </w:r>
      <w:r w:rsidR="00CB50B6">
        <w:t>.</w:t>
      </w:r>
    </w:p>
    <w:p w:rsidR="008652D5" w:rsidRDefault="008652D5" w:rsidP="00B560D6">
      <w:pPr>
        <w:jc w:val="both"/>
      </w:pPr>
    </w:p>
    <w:p w:rsidR="00BB0E8B" w:rsidRDefault="00B560D6" w:rsidP="00B560D6">
      <w:pPr>
        <w:jc w:val="both"/>
      </w:pPr>
      <w:r>
        <w:t>MVH támogatásra</w:t>
      </w:r>
      <w:r w:rsidR="00B72473">
        <w:t xml:space="preserve"> 2</w:t>
      </w:r>
      <w:r w:rsidR="00E830C2">
        <w:t xml:space="preserve"> részletben 1 288</w:t>
      </w:r>
      <w:r w:rsidR="00B72473">
        <w:t>/eFt-ot</w:t>
      </w:r>
      <w:r>
        <w:t xml:space="preserve"> kapott</w:t>
      </w:r>
      <w:r w:rsidR="00B72473">
        <w:t xml:space="preserve"> Önkormányzatunk.</w:t>
      </w:r>
    </w:p>
    <w:p w:rsidR="00AC3804" w:rsidRDefault="00AC3804" w:rsidP="00AC3804">
      <w:pPr>
        <w:jc w:val="both"/>
      </w:pPr>
    </w:p>
    <w:p w:rsidR="00CD1547" w:rsidRDefault="00AC3804" w:rsidP="00AC3804">
      <w:pPr>
        <w:jc w:val="both"/>
      </w:pPr>
      <w:r>
        <w:t xml:space="preserve">Támogatásértékű bevétel helyi önkormányzatoktól </w:t>
      </w:r>
      <w:r w:rsidR="00CD1547">
        <w:t>29 224/eFt.</w:t>
      </w:r>
    </w:p>
    <w:p w:rsidR="00AC3804" w:rsidRDefault="00CD1547" w:rsidP="00AC3804">
      <w:pPr>
        <w:jc w:val="both"/>
      </w:pPr>
      <w:r>
        <w:t>Támogatásértékű bevétel elkülönített állami pénzalapoktól</w:t>
      </w:r>
      <w:r w:rsidR="00AC3804">
        <w:t xml:space="preserve"> a Start munkaprogramok működési célú kiadásait </w:t>
      </w:r>
      <w:r w:rsidR="00A376A5">
        <w:t>finanszírozó támogatást tartalmazza</w:t>
      </w:r>
      <w:r>
        <w:t xml:space="preserve"> 120 234/eFt összegben.</w:t>
      </w:r>
    </w:p>
    <w:p w:rsidR="00786BB4" w:rsidRDefault="00786BB4" w:rsidP="00AC3804">
      <w:pPr>
        <w:jc w:val="both"/>
      </w:pPr>
    </w:p>
    <w:p w:rsidR="00786BB4" w:rsidRDefault="00786BB4" w:rsidP="00AC3804">
      <w:pPr>
        <w:jc w:val="both"/>
      </w:pPr>
      <w:r>
        <w:t>A bevétel és kiadás teljesítés adatai azért növekedtek meg, mert a Magyar Államkincstár kiadott e</w:t>
      </w:r>
      <w:r w:rsidR="00B72473">
        <w:t>gy tájékoztatót, melyben felhívt</w:t>
      </w:r>
      <w:r>
        <w:t>a az Önkormányzatok figyelmét arra,hogy az Államháztartás számviteléről szóló 4/2013.(I.11.)Korm.</w:t>
      </w:r>
      <w:r w:rsidR="006375FE">
        <w:t xml:space="preserve"> </w:t>
      </w:r>
      <w:r>
        <w:t>rendeletben szabályozott,2014 évtől bevezetésre kerülő újszámviteli rendszerre történő átállás végrehajtása érdekében 2013.12.31-ig elvégzendő feladatok részletes szabályait az Áll</w:t>
      </w:r>
      <w:r w:rsidR="006375FE">
        <w:t>a</w:t>
      </w:r>
      <w:r>
        <w:t>mh</w:t>
      </w:r>
      <w:r w:rsidR="006375FE">
        <w:t>áz</w:t>
      </w:r>
      <w:r>
        <w:t>tartás számvitelének 2014. évi megváltoztatásával kapcsolatos feladatokról szóló 36/2013.(IX.13.)NGM rendelet tartalmazza.</w:t>
      </w:r>
    </w:p>
    <w:p w:rsidR="00786BB4" w:rsidRDefault="00786BB4" w:rsidP="00AC3804">
      <w:pPr>
        <w:jc w:val="both"/>
      </w:pPr>
      <w:r>
        <w:t>A rendelet értelmében</w:t>
      </w:r>
      <w:r w:rsidR="003170D9">
        <w:t>:</w:t>
      </w:r>
    </w:p>
    <w:p w:rsidR="003170D9" w:rsidRDefault="003170D9" w:rsidP="003170D9">
      <w:pPr>
        <w:pStyle w:val="Listaszerbekezds"/>
        <w:numPr>
          <w:ilvl w:val="0"/>
          <w:numId w:val="6"/>
        </w:numPr>
        <w:jc w:val="both"/>
      </w:pPr>
      <w:r>
        <w:t>2013.december 31-ei mérleg</w:t>
      </w:r>
      <w:r w:rsidR="006375FE">
        <w:t xml:space="preserve"> </w:t>
      </w:r>
      <w:r>
        <w:t>fordulónappal teljes körűen fel kell</w:t>
      </w:r>
      <w:r w:rsidR="00B72473">
        <w:t>ett</w:t>
      </w:r>
      <w:r>
        <w:t xml:space="preserve"> leltározni valamennyi eszközt és forrást</w:t>
      </w:r>
      <w:r w:rsidR="006375FE">
        <w:t>, valamint</w:t>
      </w:r>
      <w:r>
        <w:t xml:space="preserve"> a kötelezettségvállalásokat.</w:t>
      </w:r>
    </w:p>
    <w:p w:rsidR="003170D9" w:rsidRDefault="003170D9" w:rsidP="003170D9">
      <w:pPr>
        <w:ind w:left="708"/>
        <w:jc w:val="both"/>
      </w:pPr>
      <w:r>
        <w:t>A leltárfelvétellel kapcsolatban:</w:t>
      </w:r>
    </w:p>
    <w:p w:rsidR="003170D9" w:rsidRDefault="003170D9" w:rsidP="003170D9">
      <w:pPr>
        <w:pStyle w:val="Listaszerbekezds"/>
        <w:numPr>
          <w:ilvl w:val="0"/>
          <w:numId w:val="7"/>
        </w:numPr>
        <w:jc w:val="both"/>
      </w:pPr>
      <w:r>
        <w:t>meg kell</w:t>
      </w:r>
      <w:r w:rsidR="00B72473">
        <w:t>ett</w:t>
      </w:r>
      <w:r>
        <w:t xml:space="preserve"> vizsgálni a selejtezés lehetőségét,</w:t>
      </w:r>
    </w:p>
    <w:p w:rsidR="003170D9" w:rsidRDefault="003170D9" w:rsidP="003170D9">
      <w:pPr>
        <w:pStyle w:val="Listaszerbekezds"/>
        <w:numPr>
          <w:ilvl w:val="0"/>
          <w:numId w:val="7"/>
        </w:numPr>
        <w:jc w:val="both"/>
      </w:pPr>
      <w:r>
        <w:t>fel kell</w:t>
      </w:r>
      <w:r w:rsidR="00B72473">
        <w:t>ett</w:t>
      </w:r>
      <w:r>
        <w:t xml:space="preserve"> tárni a raktáron lévő elfekvő készleteket,</w:t>
      </w:r>
    </w:p>
    <w:p w:rsidR="003170D9" w:rsidRDefault="003170D9" w:rsidP="003170D9">
      <w:pPr>
        <w:pStyle w:val="Listaszerbekezds"/>
        <w:numPr>
          <w:ilvl w:val="0"/>
          <w:numId w:val="7"/>
        </w:numPr>
        <w:jc w:val="both"/>
      </w:pPr>
      <w:r>
        <w:t>a követelések, kötelezettségek és kötelezettségvállalások leltárába azokat esedékesség szerint meg kell</w:t>
      </w:r>
      <w:r w:rsidR="00B72473">
        <w:t>ett</w:t>
      </w:r>
      <w:r>
        <w:t xml:space="preserve"> </w:t>
      </w:r>
      <w:r w:rsidR="006375FE">
        <w:t>bontani</w:t>
      </w:r>
      <w:r>
        <w:t>.</w:t>
      </w:r>
    </w:p>
    <w:p w:rsidR="003170D9" w:rsidRDefault="009C01B3" w:rsidP="003170D9">
      <w:pPr>
        <w:pStyle w:val="Listaszerbekezds"/>
        <w:numPr>
          <w:ilvl w:val="0"/>
          <w:numId w:val="6"/>
        </w:numPr>
        <w:jc w:val="both"/>
      </w:pPr>
      <w:r>
        <w:t>El kell</w:t>
      </w:r>
      <w:r w:rsidR="00B72473">
        <w:t>ett</w:t>
      </w:r>
      <w:r>
        <w:t xml:space="preserve"> végezni a függő, átfutó, kiegyenlítő kiadások/bevételek:</w:t>
      </w:r>
    </w:p>
    <w:p w:rsidR="009C01B3" w:rsidRDefault="009C01B3" w:rsidP="009C01B3">
      <w:pPr>
        <w:pStyle w:val="Listaszerbekezds"/>
        <w:numPr>
          <w:ilvl w:val="0"/>
          <w:numId w:val="7"/>
        </w:numPr>
        <w:jc w:val="both"/>
      </w:pPr>
      <w:r>
        <w:t>azonosítását, és a beazonosított jogcímek szerint el kell</w:t>
      </w:r>
      <w:r w:rsidR="00B72473">
        <w:t>ett</w:t>
      </w:r>
      <w:r>
        <w:t xml:space="preserve"> számolni azokat, </w:t>
      </w:r>
    </w:p>
    <w:p w:rsidR="009C01B3" w:rsidRDefault="009C01B3" w:rsidP="009C01B3">
      <w:pPr>
        <w:pStyle w:val="Listaszerbekezds"/>
        <w:numPr>
          <w:ilvl w:val="0"/>
          <w:numId w:val="7"/>
        </w:numPr>
        <w:jc w:val="both"/>
      </w:pPr>
      <w:r>
        <w:t>pénzügyileg rendezni kell</w:t>
      </w:r>
      <w:r w:rsidR="00B72473">
        <w:t>ett</w:t>
      </w:r>
      <w:r>
        <w:t xml:space="preserve"> a téves pénzügyi teljesítésből eredő kiadásokat/bevételeket,</w:t>
      </w:r>
    </w:p>
    <w:p w:rsidR="009C01B3" w:rsidRDefault="009C01B3" w:rsidP="009C01B3">
      <w:pPr>
        <w:ind w:left="708"/>
        <w:jc w:val="both"/>
      </w:pPr>
      <w:r>
        <w:t>Ha az azonosítás</w:t>
      </w:r>
      <w:r w:rsidR="006375FE">
        <w:t>, illetve a pénzügyi rendezés nem</w:t>
      </w:r>
      <w:r w:rsidR="00B72473">
        <w:t xml:space="preserve"> volt</w:t>
      </w:r>
      <w:r w:rsidR="006375FE">
        <w:t xml:space="preserve"> lehetséges végleges bevételként, illetve kiadásként kell</w:t>
      </w:r>
      <w:r w:rsidR="00B72473">
        <w:t>ett</w:t>
      </w:r>
      <w:r w:rsidR="006375FE">
        <w:t xml:space="preserve"> az elszámolást elvégezni.</w:t>
      </w:r>
    </w:p>
    <w:p w:rsidR="006375FE" w:rsidRDefault="006375FE" w:rsidP="006375FE">
      <w:pPr>
        <w:pStyle w:val="Listaszerbekezds"/>
        <w:numPr>
          <w:ilvl w:val="0"/>
          <w:numId w:val="6"/>
        </w:numPr>
        <w:jc w:val="both"/>
      </w:pPr>
      <w:r>
        <w:t>Belföldi idegen pénzeszközök és nemzetközi támogatási programok idegen pénzeszközei számlacsoporto</w:t>
      </w:r>
      <w:r w:rsidR="001C28FA">
        <w:t xml:space="preserve">kban fokozott gondossággal kellett </w:t>
      </w:r>
      <w:r>
        <w:t>eljárni,</w:t>
      </w:r>
      <w:r w:rsidR="001C28FA">
        <w:t xml:space="preserve"> </w:t>
      </w:r>
      <w:r>
        <w:t>hogy azoknak- a kedvezményezett által beutalt önerő összegének kivételével-év végén ne maradjon egyenleg.</w:t>
      </w:r>
    </w:p>
    <w:p w:rsidR="006375FE" w:rsidRDefault="006375FE" w:rsidP="009C01B3">
      <w:pPr>
        <w:ind w:left="708"/>
        <w:jc w:val="both"/>
      </w:pPr>
    </w:p>
    <w:p w:rsidR="00AC3804" w:rsidRDefault="00B72473" w:rsidP="00B560D6">
      <w:pPr>
        <w:jc w:val="both"/>
        <w:rPr>
          <w:b/>
          <w:i/>
        </w:rPr>
      </w:pPr>
      <w:r w:rsidRPr="00B72473">
        <w:rPr>
          <w:b/>
          <w:i/>
        </w:rPr>
        <w:t>Költségvetési visszatérítés 720/eFt</w:t>
      </w:r>
      <w:r>
        <w:rPr>
          <w:b/>
          <w:i/>
        </w:rPr>
        <w:t>.</w:t>
      </w:r>
    </w:p>
    <w:p w:rsidR="00B72473" w:rsidRDefault="00B72473" w:rsidP="00B560D6">
      <w:pPr>
        <w:jc w:val="both"/>
      </w:pPr>
      <w:r>
        <w:t>2012.évi beszámoló 31,51.számú űrlap alapján Önkormányzatunk részére járó támogatás.</w:t>
      </w:r>
    </w:p>
    <w:p w:rsidR="00B72473" w:rsidRPr="00B72473" w:rsidRDefault="00B72473" w:rsidP="00B560D6">
      <w:pPr>
        <w:jc w:val="both"/>
      </w:pPr>
    </w:p>
    <w:p w:rsidR="00B560D6" w:rsidRPr="00997D87" w:rsidRDefault="00B560D6" w:rsidP="00B560D6">
      <w:pPr>
        <w:jc w:val="both"/>
        <w:rPr>
          <w:b/>
          <w:i/>
          <w:color w:val="000000" w:themeColor="text1"/>
        </w:rPr>
      </w:pPr>
      <w:r w:rsidRPr="00997D87">
        <w:rPr>
          <w:b/>
          <w:i/>
          <w:color w:val="000000" w:themeColor="text1"/>
        </w:rPr>
        <w:t>Felhalmozási bevételek</w:t>
      </w:r>
      <w:r w:rsidR="00B72473">
        <w:rPr>
          <w:b/>
          <w:i/>
          <w:color w:val="000000" w:themeColor="text1"/>
        </w:rPr>
        <w:t xml:space="preserve"> 18 570/eFt.</w:t>
      </w:r>
    </w:p>
    <w:p w:rsidR="00B560D6" w:rsidRDefault="00842368" w:rsidP="00B560D6">
      <w:pPr>
        <w:jc w:val="both"/>
        <w:rPr>
          <w:color w:val="000000" w:themeColor="text1"/>
        </w:rPr>
      </w:pPr>
      <w:r w:rsidRPr="00997D87">
        <w:rPr>
          <w:color w:val="000000" w:themeColor="text1"/>
        </w:rPr>
        <w:t>F</w:t>
      </w:r>
      <w:r w:rsidR="000C1008" w:rsidRPr="00997D87">
        <w:rPr>
          <w:color w:val="000000" w:themeColor="text1"/>
        </w:rPr>
        <w:t xml:space="preserve">elhalmozási célú pénzeszközátvétel </w:t>
      </w:r>
      <w:r w:rsidR="00B72473">
        <w:rPr>
          <w:color w:val="000000" w:themeColor="text1"/>
        </w:rPr>
        <w:t>Eu. költségvetésből 13 492</w:t>
      </w:r>
      <w:r w:rsidR="00380A50">
        <w:rPr>
          <w:color w:val="000000" w:themeColor="text1"/>
        </w:rPr>
        <w:t>/</w:t>
      </w:r>
      <w:r w:rsidR="00B72473">
        <w:rPr>
          <w:color w:val="000000" w:themeColor="text1"/>
        </w:rPr>
        <w:t>eFt,</w:t>
      </w:r>
      <w:r w:rsidR="001C28FA">
        <w:rPr>
          <w:color w:val="000000" w:themeColor="text1"/>
        </w:rPr>
        <w:t xml:space="preserve"> </w:t>
      </w:r>
      <w:r w:rsidR="00B72473">
        <w:rPr>
          <w:color w:val="000000" w:themeColor="text1"/>
        </w:rPr>
        <w:t>mely az Irodaház kialakítás</w:t>
      </w:r>
      <w:r w:rsidR="00380A50">
        <w:rPr>
          <w:color w:val="000000" w:themeColor="text1"/>
        </w:rPr>
        <w:t xml:space="preserve"> költségei</w:t>
      </w:r>
      <w:r w:rsidR="001C28FA">
        <w:rPr>
          <w:color w:val="000000" w:themeColor="text1"/>
        </w:rPr>
        <w:t>re</w:t>
      </w:r>
      <w:r w:rsidR="00380A50">
        <w:rPr>
          <w:color w:val="000000" w:themeColor="text1"/>
        </w:rPr>
        <w:t xml:space="preserve"> </w:t>
      </w:r>
      <w:r w:rsidR="001C28FA">
        <w:rPr>
          <w:color w:val="000000" w:themeColor="text1"/>
        </w:rPr>
        <w:t>kaptuk</w:t>
      </w:r>
      <w:r w:rsidR="00380A50">
        <w:rPr>
          <w:color w:val="000000" w:themeColor="text1"/>
        </w:rPr>
        <w:t>.</w:t>
      </w:r>
    </w:p>
    <w:p w:rsidR="0053562B" w:rsidRPr="001C28FA" w:rsidRDefault="00380A50" w:rsidP="00B560D6">
      <w:pPr>
        <w:jc w:val="both"/>
        <w:rPr>
          <w:color w:val="FF0000"/>
        </w:rPr>
      </w:pPr>
      <w:r>
        <w:rPr>
          <w:color w:val="000000" w:themeColor="text1"/>
        </w:rPr>
        <w:t>Felhalmozási célú bevételek elkülönített állami pénzalapoktól 5 078/eFt, melyet a Start munkaprogram keretében kaptunk felhasználásra.</w:t>
      </w:r>
    </w:p>
    <w:p w:rsidR="00B560D6" w:rsidRDefault="00B560D6" w:rsidP="00B560D6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Kiadási</w:t>
      </w:r>
      <w:r w:rsidRPr="00D11FAB">
        <w:rPr>
          <w:b/>
          <w:u w:val="single"/>
        </w:rPr>
        <w:t xml:space="preserve"> források és azok teljesítése:</w:t>
      </w:r>
    </w:p>
    <w:p w:rsidR="00B560D6" w:rsidRDefault="00B560D6" w:rsidP="00B560D6">
      <w:pPr>
        <w:jc w:val="both"/>
        <w:rPr>
          <w:b/>
          <w:u w:val="single"/>
        </w:rPr>
      </w:pPr>
    </w:p>
    <w:p w:rsidR="00B560D6" w:rsidRDefault="00B560D6" w:rsidP="00B560D6">
      <w:pPr>
        <w:jc w:val="both"/>
      </w:pPr>
      <w:r>
        <w:t xml:space="preserve">A </w:t>
      </w:r>
      <w:r w:rsidRPr="0078617A">
        <w:rPr>
          <w:b/>
          <w:i/>
        </w:rPr>
        <w:t>személyi juttatáso</w:t>
      </w:r>
      <w:r>
        <w:rPr>
          <w:b/>
          <w:i/>
        </w:rPr>
        <w:t xml:space="preserve">k összege összesen </w:t>
      </w:r>
      <w:r w:rsidR="00842368">
        <w:rPr>
          <w:b/>
          <w:i/>
        </w:rPr>
        <w:t>133 845</w:t>
      </w:r>
      <w:r>
        <w:rPr>
          <w:b/>
          <w:i/>
        </w:rPr>
        <w:t>/eFt</w:t>
      </w:r>
      <w:r>
        <w:t xml:space="preserve">, melyből rendszeres személyi juttatás </w:t>
      </w:r>
      <w:r w:rsidR="00842368">
        <w:t>121 817</w:t>
      </w:r>
      <w:r>
        <w:t xml:space="preserve">/eFt, nem rendszeres személyi juttatás </w:t>
      </w:r>
      <w:r w:rsidR="00842368">
        <w:t>6 469</w:t>
      </w:r>
      <w:r>
        <w:t xml:space="preserve">/eFt, külső személyi juttatás </w:t>
      </w:r>
      <w:r w:rsidR="00842368">
        <w:t>5 559</w:t>
      </w:r>
      <w:r>
        <w:t>/eFt.</w:t>
      </w:r>
    </w:p>
    <w:p w:rsidR="00B560D6" w:rsidRDefault="00B560D6" w:rsidP="00B560D6">
      <w:pPr>
        <w:jc w:val="both"/>
      </w:pPr>
    </w:p>
    <w:p w:rsidR="00B560D6" w:rsidRDefault="00B560D6" w:rsidP="00B560D6">
      <w:pPr>
        <w:jc w:val="both"/>
      </w:pPr>
      <w:r>
        <w:rPr>
          <w:b/>
          <w:i/>
        </w:rPr>
        <w:t>M</w:t>
      </w:r>
      <w:r w:rsidRPr="0078617A">
        <w:rPr>
          <w:b/>
          <w:i/>
        </w:rPr>
        <w:t>unkaadó</w:t>
      </w:r>
      <w:r>
        <w:rPr>
          <w:b/>
          <w:i/>
        </w:rPr>
        <w:t xml:space="preserve">t terhelő </w:t>
      </w:r>
      <w:r w:rsidRPr="0078617A">
        <w:rPr>
          <w:b/>
          <w:i/>
        </w:rPr>
        <w:t>járulékok</w:t>
      </w:r>
      <w:r>
        <w:t xml:space="preserve"> </w:t>
      </w:r>
      <w:r w:rsidRPr="00496012">
        <w:rPr>
          <w:b/>
          <w:i/>
        </w:rPr>
        <w:t xml:space="preserve">összesen </w:t>
      </w:r>
      <w:r w:rsidR="00126DC0">
        <w:rPr>
          <w:b/>
          <w:i/>
        </w:rPr>
        <w:t>21 753</w:t>
      </w:r>
      <w:r w:rsidRPr="00496012">
        <w:rPr>
          <w:b/>
          <w:i/>
        </w:rPr>
        <w:t>/eFt</w:t>
      </w:r>
      <w:r w:rsidR="004A2896">
        <w:t>, melyből,</w:t>
      </w:r>
      <w:r>
        <w:t xml:space="preserve"> táppénz hozzájárulás </w:t>
      </w:r>
      <w:r w:rsidR="00126DC0">
        <w:t>44</w:t>
      </w:r>
      <w:r>
        <w:t xml:space="preserve">/eFt, munkaadót terhelő egyéb járulék </w:t>
      </w:r>
      <w:r w:rsidR="00126DC0">
        <w:t>21 709</w:t>
      </w:r>
      <w:r>
        <w:t xml:space="preserve">/eFt. </w:t>
      </w:r>
    </w:p>
    <w:p w:rsidR="00B560D6" w:rsidRDefault="00B560D6" w:rsidP="00B560D6">
      <w:pPr>
        <w:jc w:val="both"/>
      </w:pPr>
    </w:p>
    <w:p w:rsidR="00B560D6" w:rsidRPr="003D694C" w:rsidRDefault="00B560D6" w:rsidP="00B560D6">
      <w:pPr>
        <w:jc w:val="both"/>
      </w:pPr>
      <w:r w:rsidRPr="005F5326">
        <w:rPr>
          <w:b/>
          <w:i/>
        </w:rPr>
        <w:t xml:space="preserve">A dologi és egyéb folyó kiadások előirányzatainak felhasználása összesen </w:t>
      </w:r>
      <w:r w:rsidR="00126DC0">
        <w:rPr>
          <w:b/>
          <w:i/>
        </w:rPr>
        <w:t>114 958</w:t>
      </w:r>
      <w:r w:rsidRPr="005F5326">
        <w:rPr>
          <w:b/>
          <w:i/>
        </w:rPr>
        <w:t>/</w:t>
      </w:r>
      <w:r>
        <w:rPr>
          <w:b/>
          <w:i/>
        </w:rPr>
        <w:t xml:space="preserve">eFt, </w:t>
      </w:r>
      <w:r>
        <w:t xml:space="preserve">melyből készlet beszerzés </w:t>
      </w:r>
      <w:r w:rsidR="003D694C">
        <w:t>39</w:t>
      </w:r>
      <w:r w:rsidR="00126DC0">
        <w:t xml:space="preserve"> 069</w:t>
      </w:r>
      <w:r>
        <w:t xml:space="preserve">/eFt, szolgáltatás </w:t>
      </w:r>
      <w:r w:rsidR="00126DC0">
        <w:t>24 552</w:t>
      </w:r>
      <w:r>
        <w:t xml:space="preserve">/eFt, ÁFA </w:t>
      </w:r>
      <w:r w:rsidR="00126DC0">
        <w:t>19 759</w:t>
      </w:r>
      <w:r w:rsidR="00B270C8">
        <w:t>/eFt,</w:t>
      </w:r>
      <w:r>
        <w:t xml:space="preserve"> </w:t>
      </w:r>
      <w:r w:rsidR="0025797A">
        <w:t xml:space="preserve">kommunikációs szolgáltatás </w:t>
      </w:r>
      <w:r w:rsidR="00126DC0">
        <w:t>1 499</w:t>
      </w:r>
      <w:r w:rsidR="0025797A">
        <w:t xml:space="preserve">/eFt, </w:t>
      </w:r>
      <w:r w:rsidR="00C676CD">
        <w:t xml:space="preserve">egyéb dologi kiadás </w:t>
      </w:r>
      <w:r w:rsidR="00AD1DBC">
        <w:t>27 032</w:t>
      </w:r>
      <w:r w:rsidR="0025797A">
        <w:t>/eFt</w:t>
      </w:r>
      <w:r w:rsidR="00C676CD">
        <w:t xml:space="preserve">, </w:t>
      </w:r>
      <w:r>
        <w:t xml:space="preserve">egyéb folyó kiadás </w:t>
      </w:r>
      <w:r w:rsidR="00AD1DBC">
        <w:t>598</w:t>
      </w:r>
      <w:r>
        <w:t xml:space="preserve">/eFt, kiküldetés, reprezentáció </w:t>
      </w:r>
      <w:r w:rsidR="003D694C">
        <w:t>1 149</w:t>
      </w:r>
      <w:r>
        <w:t xml:space="preserve">/eFt, kamatkiadás </w:t>
      </w:r>
      <w:r w:rsidR="00AD1DBC">
        <w:t xml:space="preserve">153/eFt, vásárolt </w:t>
      </w:r>
      <w:r w:rsidR="00FA5CA7">
        <w:t>közszolg</w:t>
      </w:r>
      <w:r w:rsidR="001C28FA">
        <w:t>áltatás</w:t>
      </w:r>
      <w:r w:rsidR="003D694C">
        <w:t xml:space="preserve"> 1 147 </w:t>
      </w:r>
      <w:r w:rsidR="00AD1DBC">
        <w:rPr>
          <w:b/>
          <w:i/>
        </w:rPr>
        <w:t>/</w:t>
      </w:r>
      <w:r w:rsidR="00AD1DBC" w:rsidRPr="00037E15">
        <w:t>eFt.</w:t>
      </w:r>
      <w:r w:rsidRPr="005F5326">
        <w:rPr>
          <w:b/>
          <w:i/>
        </w:rPr>
        <w:t xml:space="preserve"> </w:t>
      </w:r>
    </w:p>
    <w:p w:rsidR="00B560D6" w:rsidRDefault="00B560D6" w:rsidP="00B560D6"/>
    <w:p w:rsidR="00B560D6" w:rsidRDefault="00B560D6" w:rsidP="00B560D6">
      <w:pPr>
        <w:autoSpaceDE w:val="0"/>
        <w:autoSpaceDN w:val="0"/>
        <w:adjustRightInd w:val="0"/>
        <w:jc w:val="both"/>
        <w:rPr>
          <w:bCs/>
        </w:rPr>
      </w:pPr>
      <w:r w:rsidRPr="00D713E2">
        <w:t xml:space="preserve">A </w:t>
      </w:r>
      <w:r w:rsidRPr="00D713E2">
        <w:rPr>
          <w:b/>
          <w:bCs/>
          <w:i/>
        </w:rPr>
        <w:t>pénzeszköz átadás</w:t>
      </w:r>
      <w:r>
        <w:rPr>
          <w:b/>
          <w:bCs/>
          <w:i/>
        </w:rPr>
        <w:t>ok és a szociális juttatások összesen</w:t>
      </w:r>
      <w:r w:rsidR="00AD1DBC">
        <w:rPr>
          <w:b/>
          <w:bCs/>
          <w:i/>
        </w:rPr>
        <w:t xml:space="preserve"> 95 567</w:t>
      </w:r>
      <w:r>
        <w:rPr>
          <w:b/>
          <w:bCs/>
          <w:i/>
        </w:rPr>
        <w:t xml:space="preserve"> /eFt.</w:t>
      </w:r>
    </w:p>
    <w:p w:rsidR="00B560D6" w:rsidRDefault="007744E1" w:rsidP="00B560D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Ellátottak pénzbeli juttatásai 44 517/eFt, működés célú pénzeszközátadás 51 050/eFt.</w:t>
      </w:r>
    </w:p>
    <w:p w:rsidR="007744E1" w:rsidRDefault="007744E1" w:rsidP="00B560D6">
      <w:pPr>
        <w:autoSpaceDE w:val="0"/>
        <w:autoSpaceDN w:val="0"/>
        <w:adjustRightInd w:val="0"/>
        <w:jc w:val="both"/>
        <w:rPr>
          <w:bCs/>
        </w:rPr>
      </w:pPr>
    </w:p>
    <w:p w:rsidR="00B560D6" w:rsidRDefault="00B560D6" w:rsidP="00B560D6">
      <w:pPr>
        <w:autoSpaceDE w:val="0"/>
        <w:autoSpaceDN w:val="0"/>
        <w:adjustRightInd w:val="0"/>
        <w:jc w:val="both"/>
        <w:rPr>
          <w:bCs/>
        </w:rPr>
      </w:pPr>
      <w:r w:rsidRPr="00912E19">
        <w:rPr>
          <w:b/>
          <w:bCs/>
          <w:i/>
        </w:rPr>
        <w:t>Felhalmozási célú kiadás</w:t>
      </w:r>
      <w:r>
        <w:rPr>
          <w:b/>
          <w:bCs/>
          <w:i/>
        </w:rPr>
        <w:t xml:space="preserve"> összesen </w:t>
      </w:r>
      <w:r w:rsidR="00AD1DBC">
        <w:rPr>
          <w:b/>
          <w:bCs/>
          <w:i/>
        </w:rPr>
        <w:t>47 819</w:t>
      </w:r>
      <w:r>
        <w:rPr>
          <w:b/>
          <w:bCs/>
          <w:i/>
        </w:rPr>
        <w:t>/eFt</w:t>
      </w:r>
      <w:r>
        <w:rPr>
          <w:bCs/>
        </w:rPr>
        <w:t>.</w:t>
      </w:r>
    </w:p>
    <w:p w:rsidR="00B560D6" w:rsidRDefault="00B560D6" w:rsidP="00B560D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Tartalma:</w:t>
      </w:r>
    </w:p>
    <w:p w:rsidR="00B560D6" w:rsidRDefault="008F51D3" w:rsidP="00B560D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</w:t>
      </w:r>
      <w:r w:rsidR="00AD1DBC">
        <w:rPr>
          <w:bCs/>
        </w:rPr>
        <w:t>rodaház</w:t>
      </w:r>
      <w:r w:rsidR="00B560D6">
        <w:rPr>
          <w:bCs/>
        </w:rPr>
        <w:t xml:space="preserve"> </w:t>
      </w:r>
      <w:r>
        <w:rPr>
          <w:bCs/>
        </w:rPr>
        <w:t xml:space="preserve">kialakítása </w:t>
      </w:r>
      <w:r w:rsidR="00DA23BD">
        <w:rPr>
          <w:bCs/>
        </w:rPr>
        <w:t>33 106</w:t>
      </w:r>
      <w:r w:rsidR="00B560D6">
        <w:rPr>
          <w:bCs/>
        </w:rPr>
        <w:t>eFt,</w:t>
      </w:r>
    </w:p>
    <w:p w:rsidR="00B560D6" w:rsidRDefault="00B560D6" w:rsidP="00B560D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ELMIB részvény összege </w:t>
      </w:r>
      <w:r w:rsidR="00AD1DBC">
        <w:rPr>
          <w:bCs/>
        </w:rPr>
        <w:t>305</w:t>
      </w:r>
      <w:r>
        <w:rPr>
          <w:bCs/>
        </w:rPr>
        <w:t>/eFt,</w:t>
      </w:r>
    </w:p>
    <w:p w:rsidR="00B257EA" w:rsidRDefault="00DA23BD" w:rsidP="00B560D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Számítógép és tart. 130 e/Ft,</w:t>
      </w:r>
    </w:p>
    <w:p w:rsidR="00DA23BD" w:rsidRDefault="00DA23BD" w:rsidP="00B560D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Notebook 2db 320 e/Ft,</w:t>
      </w:r>
    </w:p>
    <w:p w:rsidR="00DA23BD" w:rsidRDefault="00DA23BD" w:rsidP="00DA23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Hűtőkamra 1905 e/Ft,</w:t>
      </w:r>
    </w:p>
    <w:p w:rsidR="00DA23BD" w:rsidRDefault="00DA23BD" w:rsidP="00DA23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Orvosi ren</w:t>
      </w:r>
      <w:r w:rsidR="00CB37B1">
        <w:rPr>
          <w:bCs/>
        </w:rPr>
        <w:t>delő felújítás 699</w:t>
      </w:r>
      <w:r>
        <w:rPr>
          <w:bCs/>
        </w:rPr>
        <w:t xml:space="preserve"> e/Ft,</w:t>
      </w:r>
    </w:p>
    <w:p w:rsidR="00DA23BD" w:rsidRDefault="00DA23BD" w:rsidP="00DA23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Fagyasztókamra 2540 e/Ft,</w:t>
      </w:r>
    </w:p>
    <w:p w:rsidR="00DA23BD" w:rsidRDefault="00DA23BD" w:rsidP="00DA23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Fűtőmű 814</w:t>
      </w:r>
      <w:r w:rsidR="00CB37B1">
        <w:rPr>
          <w:bCs/>
        </w:rPr>
        <w:t>1</w:t>
      </w:r>
      <w:r>
        <w:rPr>
          <w:bCs/>
        </w:rPr>
        <w:t xml:space="preserve"> e/Ft,</w:t>
      </w:r>
    </w:p>
    <w:p w:rsidR="00DA23BD" w:rsidRDefault="003D41C9" w:rsidP="00DA23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Lap</w:t>
      </w:r>
      <w:r w:rsidR="00DA23BD">
        <w:rPr>
          <w:bCs/>
        </w:rPr>
        <w:t>vibrátor 420 e/Ft,</w:t>
      </w:r>
    </w:p>
    <w:p w:rsidR="00DA23BD" w:rsidRDefault="00DA23BD" w:rsidP="00DA23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Kőzetvágógép 253 e/Ft.</w:t>
      </w:r>
    </w:p>
    <w:p w:rsidR="00037E15" w:rsidRDefault="00037E15" w:rsidP="00037E15">
      <w:pPr>
        <w:autoSpaceDE w:val="0"/>
        <w:autoSpaceDN w:val="0"/>
        <w:adjustRightInd w:val="0"/>
        <w:jc w:val="both"/>
        <w:rPr>
          <w:bCs/>
        </w:rPr>
      </w:pPr>
    </w:p>
    <w:p w:rsidR="00577BE5" w:rsidRDefault="00577BE5" w:rsidP="00037E1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 Hajdú-Bihari Önkormányzatok Vízmű Zrt. 2013.január 1-én a 2011.évi.CCIX.törvényben foglaltaknak megfelelően a víziközmű vagyont térítésmentesen átadta az Önkormányzat részére. Ennek következtében a saját tőke, jegyzett tőke aránya 20%-ra csökkent, így a számviteli nyilvántartásaikban 80% értékvesztést kell</w:t>
      </w:r>
      <w:r w:rsidR="00B72473">
        <w:rPr>
          <w:bCs/>
        </w:rPr>
        <w:t>ett</w:t>
      </w:r>
      <w:r>
        <w:rPr>
          <w:bCs/>
        </w:rPr>
        <w:t xml:space="preserve"> elszámo</w:t>
      </w:r>
      <w:r w:rsidR="00B72473">
        <w:rPr>
          <w:bCs/>
        </w:rPr>
        <w:t>lni, melynek értéke 7 360 000Ft</w:t>
      </w:r>
      <w:r>
        <w:rPr>
          <w:bCs/>
        </w:rPr>
        <w:t xml:space="preserve">. </w:t>
      </w:r>
      <w:r w:rsidR="00B72473">
        <w:rPr>
          <w:bCs/>
        </w:rPr>
        <w:t>Emiatt csökkent a Vízmű Zrt. által nyilvántartott részvények értéke 9 200/eFt-ról 1 840/eFt-ra.</w:t>
      </w:r>
    </w:p>
    <w:p w:rsidR="00577BE5" w:rsidRDefault="00577BE5" w:rsidP="00037E15">
      <w:pPr>
        <w:autoSpaceDE w:val="0"/>
        <w:autoSpaceDN w:val="0"/>
        <w:adjustRightInd w:val="0"/>
        <w:jc w:val="both"/>
        <w:rPr>
          <w:bCs/>
        </w:rPr>
      </w:pPr>
    </w:p>
    <w:p w:rsidR="00037E15" w:rsidRDefault="00037E15" w:rsidP="00037E1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Több évre kiható kötelezettségünk nincs. </w:t>
      </w:r>
    </w:p>
    <w:p w:rsidR="00013163" w:rsidRDefault="00013163" w:rsidP="00037E15">
      <w:pPr>
        <w:autoSpaceDE w:val="0"/>
        <w:autoSpaceDN w:val="0"/>
        <w:adjustRightInd w:val="0"/>
        <w:jc w:val="both"/>
        <w:rPr>
          <w:bCs/>
        </w:rPr>
      </w:pPr>
    </w:p>
    <w:p w:rsidR="00037E15" w:rsidRDefault="00037E15" w:rsidP="00037E1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 2013. évi költségvetési gazdálkodásunkat a fentiekben leírt rövid szöveges beszámolóval mutattam be.</w:t>
      </w:r>
    </w:p>
    <w:p w:rsidR="00037E15" w:rsidRPr="00DA23BD" w:rsidRDefault="00037E15" w:rsidP="00037E1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Kérem a Tisztelt Képviselő-testülettől a beszámoló elfogadását.</w:t>
      </w:r>
    </w:p>
    <w:p w:rsidR="002B283C" w:rsidRDefault="002B283C" w:rsidP="002B283C">
      <w:pPr>
        <w:autoSpaceDE w:val="0"/>
        <w:autoSpaceDN w:val="0"/>
        <w:adjustRightInd w:val="0"/>
        <w:ind w:left="720"/>
        <w:jc w:val="both"/>
        <w:rPr>
          <w:bCs/>
        </w:rPr>
      </w:pPr>
    </w:p>
    <w:p w:rsidR="00201447" w:rsidRDefault="00201447" w:rsidP="00201447">
      <w:pPr>
        <w:pStyle w:val="llb"/>
        <w:tabs>
          <w:tab w:val="clear" w:pos="4536"/>
          <w:tab w:val="clear" w:pos="9072"/>
          <w:tab w:val="right" w:pos="8460"/>
        </w:tabs>
        <w:spacing w:line="360" w:lineRule="auto"/>
        <w:rPr>
          <w:bCs/>
          <w:sz w:val="22"/>
        </w:rPr>
      </w:pPr>
      <w:r>
        <w:rPr>
          <w:bCs/>
          <w:sz w:val="22"/>
        </w:rPr>
        <w:t>Kismarja, 2014.</w:t>
      </w:r>
      <w:r w:rsidR="00B51DEF">
        <w:rPr>
          <w:bCs/>
          <w:sz w:val="22"/>
        </w:rPr>
        <w:t xml:space="preserve"> </w:t>
      </w:r>
      <w:r>
        <w:rPr>
          <w:bCs/>
          <w:sz w:val="22"/>
        </w:rPr>
        <w:t>április</w:t>
      </w:r>
      <w:r w:rsidR="00B51DEF">
        <w:rPr>
          <w:bCs/>
          <w:sz w:val="22"/>
        </w:rPr>
        <w:t xml:space="preserve"> 26</w:t>
      </w:r>
      <w:r w:rsidR="00321C7F">
        <w:rPr>
          <w:bCs/>
          <w:sz w:val="22"/>
        </w:rPr>
        <w:t>.</w:t>
      </w:r>
    </w:p>
    <w:p w:rsidR="00201447" w:rsidRDefault="00201447" w:rsidP="00201447">
      <w:pPr>
        <w:pStyle w:val="llb"/>
        <w:tabs>
          <w:tab w:val="clear" w:pos="4536"/>
          <w:tab w:val="clear" w:pos="9072"/>
          <w:tab w:val="right" w:pos="8460"/>
        </w:tabs>
        <w:spacing w:line="360" w:lineRule="auto"/>
        <w:rPr>
          <w:bCs/>
          <w:sz w:val="22"/>
        </w:rPr>
      </w:pPr>
    </w:p>
    <w:p w:rsidR="00B51DEF" w:rsidRDefault="00B51DEF" w:rsidP="00201447">
      <w:pPr>
        <w:pStyle w:val="llb"/>
        <w:tabs>
          <w:tab w:val="clear" w:pos="4536"/>
          <w:tab w:val="clear" w:pos="9072"/>
          <w:tab w:val="right" w:pos="8460"/>
        </w:tabs>
        <w:spacing w:line="360" w:lineRule="auto"/>
        <w:rPr>
          <w:bCs/>
          <w:sz w:val="22"/>
        </w:rPr>
      </w:pPr>
    </w:p>
    <w:p w:rsidR="00201447" w:rsidRPr="00201447" w:rsidRDefault="00201447" w:rsidP="00201447">
      <w:pPr>
        <w:pStyle w:val="llb"/>
        <w:tabs>
          <w:tab w:val="clear" w:pos="4536"/>
          <w:tab w:val="clear" w:pos="9072"/>
          <w:tab w:val="right" w:pos="8460"/>
        </w:tabs>
        <w:spacing w:line="360" w:lineRule="auto"/>
        <w:rPr>
          <w:bCs/>
          <w:sz w:val="22"/>
        </w:rPr>
      </w:pPr>
      <w:r>
        <w:rPr>
          <w:bCs/>
          <w:sz w:val="22"/>
        </w:rPr>
        <w:tab/>
      </w:r>
      <w:r>
        <w:rPr>
          <w:bCs/>
        </w:rPr>
        <w:t>/: Szűcs László :/</w:t>
      </w:r>
    </w:p>
    <w:p w:rsidR="003C0ED5" w:rsidRPr="00B51DEF" w:rsidRDefault="00201447" w:rsidP="00B51DE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                                                         </w:t>
      </w:r>
      <w:r w:rsidR="008421CB">
        <w:rPr>
          <w:bCs/>
        </w:rPr>
        <w:t xml:space="preserve">                 </w:t>
      </w:r>
      <w:r w:rsidR="008421CB">
        <w:rPr>
          <w:bCs/>
        </w:rPr>
        <w:tab/>
      </w:r>
      <w:r w:rsidR="008421CB">
        <w:rPr>
          <w:bCs/>
        </w:rPr>
        <w:tab/>
      </w:r>
      <w:r w:rsidR="008421CB">
        <w:rPr>
          <w:bCs/>
        </w:rPr>
        <w:tab/>
        <w:t>polgármester</w:t>
      </w:r>
    </w:p>
    <w:sectPr w:rsidR="003C0ED5" w:rsidRPr="00B51DEF" w:rsidSect="002E596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5D" w:rsidRDefault="00B16B5D" w:rsidP="00C51819">
      <w:r>
        <w:separator/>
      </w:r>
    </w:p>
  </w:endnote>
  <w:endnote w:type="continuationSeparator" w:id="1">
    <w:p w:rsidR="00B16B5D" w:rsidRDefault="00B16B5D" w:rsidP="00C51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77" w:rsidRDefault="001221C6" w:rsidP="002E596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F4AF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E5677" w:rsidRDefault="00B16B5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77" w:rsidRDefault="001221C6" w:rsidP="002E596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F4AF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D41C9">
      <w:rPr>
        <w:rStyle w:val="Oldalszm"/>
        <w:noProof/>
      </w:rPr>
      <w:t>- 2 -</w:t>
    </w:r>
    <w:r>
      <w:rPr>
        <w:rStyle w:val="Oldalszm"/>
      </w:rPr>
      <w:fldChar w:fldCharType="end"/>
    </w:r>
  </w:p>
  <w:p w:rsidR="005E5677" w:rsidRDefault="00B16B5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5D" w:rsidRDefault="00B16B5D" w:rsidP="00C51819">
      <w:r>
        <w:separator/>
      </w:r>
    </w:p>
  </w:footnote>
  <w:footnote w:type="continuationSeparator" w:id="1">
    <w:p w:rsidR="00B16B5D" w:rsidRDefault="00B16B5D" w:rsidP="00C51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0EA"/>
    <w:multiLevelType w:val="hybridMultilevel"/>
    <w:tmpl w:val="DDB4C1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6C9A"/>
    <w:multiLevelType w:val="hybridMultilevel"/>
    <w:tmpl w:val="2D16FA0C"/>
    <w:lvl w:ilvl="0" w:tplc="2D50AB4C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46AD2"/>
    <w:multiLevelType w:val="hybridMultilevel"/>
    <w:tmpl w:val="791E1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415B5"/>
    <w:multiLevelType w:val="hybridMultilevel"/>
    <w:tmpl w:val="EBE8A40E"/>
    <w:lvl w:ilvl="0" w:tplc="9D265C1A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F0241FB"/>
    <w:multiLevelType w:val="hybridMultilevel"/>
    <w:tmpl w:val="E2F6928A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669F23C6"/>
    <w:multiLevelType w:val="hybridMultilevel"/>
    <w:tmpl w:val="219CD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526CB"/>
    <w:multiLevelType w:val="hybridMultilevel"/>
    <w:tmpl w:val="01705CE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0D6"/>
    <w:rsid w:val="000010C2"/>
    <w:rsid w:val="00013163"/>
    <w:rsid w:val="000257E0"/>
    <w:rsid w:val="00037E15"/>
    <w:rsid w:val="000C1008"/>
    <w:rsid w:val="000D1671"/>
    <w:rsid w:val="000D530A"/>
    <w:rsid w:val="001221C6"/>
    <w:rsid w:val="00126DC0"/>
    <w:rsid w:val="001308C3"/>
    <w:rsid w:val="00181F6D"/>
    <w:rsid w:val="00191CA8"/>
    <w:rsid w:val="001A3DB2"/>
    <w:rsid w:val="001C155F"/>
    <w:rsid w:val="001C28FA"/>
    <w:rsid w:val="001F6B8C"/>
    <w:rsid w:val="0020005E"/>
    <w:rsid w:val="00201447"/>
    <w:rsid w:val="00204A83"/>
    <w:rsid w:val="0021563A"/>
    <w:rsid w:val="002351CE"/>
    <w:rsid w:val="00250459"/>
    <w:rsid w:val="0025797A"/>
    <w:rsid w:val="002B283C"/>
    <w:rsid w:val="002C39DF"/>
    <w:rsid w:val="002C5D03"/>
    <w:rsid w:val="002D196D"/>
    <w:rsid w:val="002D52CC"/>
    <w:rsid w:val="002F4020"/>
    <w:rsid w:val="003170D9"/>
    <w:rsid w:val="00321C7F"/>
    <w:rsid w:val="00322FA7"/>
    <w:rsid w:val="00340004"/>
    <w:rsid w:val="00353BBF"/>
    <w:rsid w:val="00354D32"/>
    <w:rsid w:val="00361BA1"/>
    <w:rsid w:val="003656A7"/>
    <w:rsid w:val="003776D5"/>
    <w:rsid w:val="00380A50"/>
    <w:rsid w:val="00393629"/>
    <w:rsid w:val="003A1483"/>
    <w:rsid w:val="003C0ED5"/>
    <w:rsid w:val="003C7DB7"/>
    <w:rsid w:val="003D41C9"/>
    <w:rsid w:val="003D694C"/>
    <w:rsid w:val="003E512A"/>
    <w:rsid w:val="004319A3"/>
    <w:rsid w:val="00472E32"/>
    <w:rsid w:val="004825C8"/>
    <w:rsid w:val="004A2896"/>
    <w:rsid w:val="004A3AF1"/>
    <w:rsid w:val="004C3CF0"/>
    <w:rsid w:val="004C3EE3"/>
    <w:rsid w:val="00515F20"/>
    <w:rsid w:val="0053562B"/>
    <w:rsid w:val="00541667"/>
    <w:rsid w:val="00560969"/>
    <w:rsid w:val="00563832"/>
    <w:rsid w:val="00577BE5"/>
    <w:rsid w:val="00593D2B"/>
    <w:rsid w:val="005B72AD"/>
    <w:rsid w:val="005D60BE"/>
    <w:rsid w:val="005F4AFF"/>
    <w:rsid w:val="005F4F57"/>
    <w:rsid w:val="006226DE"/>
    <w:rsid w:val="00635392"/>
    <w:rsid w:val="006375FE"/>
    <w:rsid w:val="0067578E"/>
    <w:rsid w:val="006772E3"/>
    <w:rsid w:val="00687980"/>
    <w:rsid w:val="006A3075"/>
    <w:rsid w:val="007427B4"/>
    <w:rsid w:val="00755C98"/>
    <w:rsid w:val="007744E1"/>
    <w:rsid w:val="00786BB4"/>
    <w:rsid w:val="00791AE8"/>
    <w:rsid w:val="00793DDF"/>
    <w:rsid w:val="00794443"/>
    <w:rsid w:val="007A1007"/>
    <w:rsid w:val="007E0817"/>
    <w:rsid w:val="007E5555"/>
    <w:rsid w:val="008001E3"/>
    <w:rsid w:val="008036A2"/>
    <w:rsid w:val="008219DA"/>
    <w:rsid w:val="008421CB"/>
    <w:rsid w:val="00842368"/>
    <w:rsid w:val="008652D5"/>
    <w:rsid w:val="00891378"/>
    <w:rsid w:val="008A0EC1"/>
    <w:rsid w:val="008F51D3"/>
    <w:rsid w:val="0094641E"/>
    <w:rsid w:val="00972AEE"/>
    <w:rsid w:val="009823DE"/>
    <w:rsid w:val="00997D87"/>
    <w:rsid w:val="009A7706"/>
    <w:rsid w:val="009B6A09"/>
    <w:rsid w:val="009C01B3"/>
    <w:rsid w:val="009C2E47"/>
    <w:rsid w:val="009D31C2"/>
    <w:rsid w:val="00A03BB4"/>
    <w:rsid w:val="00A376A5"/>
    <w:rsid w:val="00A379B0"/>
    <w:rsid w:val="00A46AA5"/>
    <w:rsid w:val="00A81997"/>
    <w:rsid w:val="00AC2994"/>
    <w:rsid w:val="00AC3804"/>
    <w:rsid w:val="00AD1DBC"/>
    <w:rsid w:val="00B16B5D"/>
    <w:rsid w:val="00B257EA"/>
    <w:rsid w:val="00B270C8"/>
    <w:rsid w:val="00B308EF"/>
    <w:rsid w:val="00B51DEF"/>
    <w:rsid w:val="00B560D6"/>
    <w:rsid w:val="00B72473"/>
    <w:rsid w:val="00BA20B5"/>
    <w:rsid w:val="00BA5346"/>
    <w:rsid w:val="00BB0E8B"/>
    <w:rsid w:val="00BC74A8"/>
    <w:rsid w:val="00C02687"/>
    <w:rsid w:val="00C06576"/>
    <w:rsid w:val="00C21FCF"/>
    <w:rsid w:val="00C250F5"/>
    <w:rsid w:val="00C51819"/>
    <w:rsid w:val="00C676CD"/>
    <w:rsid w:val="00CA40DA"/>
    <w:rsid w:val="00CA6A39"/>
    <w:rsid w:val="00CA7CF2"/>
    <w:rsid w:val="00CB0A32"/>
    <w:rsid w:val="00CB37B1"/>
    <w:rsid w:val="00CB50B6"/>
    <w:rsid w:val="00CD1547"/>
    <w:rsid w:val="00CE08DB"/>
    <w:rsid w:val="00CE282D"/>
    <w:rsid w:val="00D02072"/>
    <w:rsid w:val="00D3067D"/>
    <w:rsid w:val="00DA23BD"/>
    <w:rsid w:val="00DC387D"/>
    <w:rsid w:val="00DD0235"/>
    <w:rsid w:val="00DE0E2E"/>
    <w:rsid w:val="00DF2748"/>
    <w:rsid w:val="00E42EDE"/>
    <w:rsid w:val="00E67944"/>
    <w:rsid w:val="00E830C2"/>
    <w:rsid w:val="00EA10D9"/>
    <w:rsid w:val="00EB30A3"/>
    <w:rsid w:val="00EC396A"/>
    <w:rsid w:val="00ED0B70"/>
    <w:rsid w:val="00ED7B31"/>
    <w:rsid w:val="00EE6DB9"/>
    <w:rsid w:val="00F0515A"/>
    <w:rsid w:val="00F16DA6"/>
    <w:rsid w:val="00F32DA6"/>
    <w:rsid w:val="00F33F83"/>
    <w:rsid w:val="00FA2F35"/>
    <w:rsid w:val="00FA50C7"/>
    <w:rsid w:val="00FA5CA7"/>
    <w:rsid w:val="00FC0777"/>
    <w:rsid w:val="00FC70D8"/>
    <w:rsid w:val="00FD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C0ED5"/>
    <w:pPr>
      <w:keepNext/>
      <w:outlineLvl w:val="0"/>
    </w:pPr>
    <w:rPr>
      <w:rFonts w:ascii="Arial" w:hAnsi="Arial" w:cs="Arial"/>
      <w:b/>
      <w:bCs/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3C0ED5"/>
    <w:pPr>
      <w:keepNext/>
      <w:tabs>
        <w:tab w:val="right" w:pos="8460"/>
      </w:tabs>
      <w:spacing w:line="360" w:lineRule="auto"/>
      <w:outlineLvl w:val="1"/>
    </w:pPr>
    <w:rPr>
      <w:rFonts w:ascii="Arial" w:hAnsi="Arial" w:cs="Arial"/>
      <w:u w:val="single"/>
    </w:rPr>
  </w:style>
  <w:style w:type="paragraph" w:styleId="Cmsor3">
    <w:name w:val="heading 3"/>
    <w:basedOn w:val="Norml"/>
    <w:next w:val="Norml"/>
    <w:link w:val="Cmsor3Char"/>
    <w:qFormat/>
    <w:rsid w:val="003C0ED5"/>
    <w:pPr>
      <w:keepNext/>
      <w:tabs>
        <w:tab w:val="right" w:pos="8460"/>
      </w:tabs>
      <w:outlineLvl w:val="2"/>
    </w:pPr>
    <w:rPr>
      <w:rFonts w:ascii="Arial" w:hAnsi="Arial" w:cs="Arial"/>
      <w:sz w:val="22"/>
      <w:u w:val="single"/>
    </w:rPr>
  </w:style>
  <w:style w:type="paragraph" w:styleId="Cmsor4">
    <w:name w:val="heading 4"/>
    <w:basedOn w:val="Norml"/>
    <w:next w:val="Norml"/>
    <w:link w:val="Cmsor4Char"/>
    <w:qFormat/>
    <w:rsid w:val="003C0ED5"/>
    <w:pPr>
      <w:keepNext/>
      <w:tabs>
        <w:tab w:val="right" w:pos="8460"/>
      </w:tabs>
      <w:outlineLvl w:val="3"/>
    </w:pPr>
    <w:rPr>
      <w:rFonts w:ascii="Arial" w:hAnsi="Arial" w:cs="Arial"/>
      <w:b/>
      <w:bCs/>
    </w:rPr>
  </w:style>
  <w:style w:type="paragraph" w:styleId="Cmsor5">
    <w:name w:val="heading 5"/>
    <w:basedOn w:val="Norml"/>
    <w:next w:val="Norml"/>
    <w:link w:val="Cmsor5Char"/>
    <w:qFormat/>
    <w:rsid w:val="003C0ED5"/>
    <w:pPr>
      <w:keepNext/>
      <w:tabs>
        <w:tab w:val="right" w:pos="8460"/>
      </w:tabs>
      <w:spacing w:line="360" w:lineRule="auto"/>
      <w:outlineLvl w:val="4"/>
    </w:pPr>
    <w:rPr>
      <w:rFonts w:ascii="Arial" w:hAnsi="Arial" w:cs="Arial"/>
      <w:b/>
      <w:bCs/>
      <w:u w:val="single"/>
    </w:rPr>
  </w:style>
  <w:style w:type="paragraph" w:styleId="Cmsor6">
    <w:name w:val="heading 6"/>
    <w:basedOn w:val="Norml"/>
    <w:next w:val="Norml"/>
    <w:link w:val="Cmsor6Char"/>
    <w:qFormat/>
    <w:rsid w:val="003C0ED5"/>
    <w:pPr>
      <w:keepNext/>
      <w:tabs>
        <w:tab w:val="right" w:pos="8460"/>
      </w:tabs>
      <w:outlineLvl w:val="5"/>
    </w:pPr>
    <w:rPr>
      <w:b/>
      <w:bCs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560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560D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560D6"/>
  </w:style>
  <w:style w:type="character" w:customStyle="1" w:styleId="Cmsor1Char">
    <w:name w:val="Címsor 1 Char"/>
    <w:basedOn w:val="Bekezdsalapbettpusa"/>
    <w:link w:val="Cmsor1"/>
    <w:rsid w:val="003C0ED5"/>
    <w:rPr>
      <w:rFonts w:ascii="Arial" w:eastAsia="Times New Roman" w:hAnsi="Arial" w:cs="Arial"/>
      <w:b/>
      <w:bCs/>
      <w:sz w:val="28"/>
      <w:szCs w:val="24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3C0ED5"/>
    <w:rPr>
      <w:rFonts w:ascii="Arial" w:eastAsia="Times New Roman" w:hAnsi="Arial" w:cs="Arial"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3C0ED5"/>
    <w:rPr>
      <w:rFonts w:ascii="Arial" w:eastAsia="Times New Roman" w:hAnsi="Arial" w:cs="Arial"/>
      <w:szCs w:val="24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3C0ED5"/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C0ED5"/>
    <w:rPr>
      <w:rFonts w:ascii="Arial" w:eastAsia="Times New Roman" w:hAnsi="Arial" w:cs="Arial"/>
      <w:b/>
      <w:bCs/>
      <w:sz w:val="24"/>
      <w:szCs w:val="24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3C0ED5"/>
    <w:rPr>
      <w:rFonts w:ascii="Times New Roman" w:eastAsia="Times New Roman" w:hAnsi="Times New Roman" w:cs="Times New Roman"/>
      <w:b/>
      <w:bCs/>
      <w:szCs w:val="24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67578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39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9D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57B1-9253-4BAF-A6B1-EC19C845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844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Kismarja_penzugy</dc:creator>
  <cp:keywords/>
  <dc:description/>
  <cp:lastModifiedBy>Kismarja_penzugy</cp:lastModifiedBy>
  <cp:revision>118</cp:revision>
  <cp:lastPrinted>2014-04-25T09:10:00Z</cp:lastPrinted>
  <dcterms:created xsi:type="dcterms:W3CDTF">2011-03-21T10:09:00Z</dcterms:created>
  <dcterms:modified xsi:type="dcterms:W3CDTF">2014-04-29T12:42:00Z</dcterms:modified>
</cp:coreProperties>
</file>