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527C" w:rsidRDefault="00DB527C">
      <w:pPr>
        <w:rPr>
          <w:b/>
        </w:rPr>
      </w:pPr>
    </w:p>
    <w:p w:rsidR="002141BE" w:rsidRDefault="002141BE" w:rsidP="002141BE">
      <w:pPr>
        <w:jc w:val="center"/>
        <w:rPr>
          <w:b/>
        </w:rPr>
      </w:pPr>
      <w:r>
        <w:rPr>
          <w:b/>
        </w:rPr>
        <w:t xml:space="preserve">SZÖVEGES ÉRTÉKELÉS TÁT </w:t>
      </w:r>
      <w:r w:rsidR="000510A4">
        <w:rPr>
          <w:b/>
        </w:rPr>
        <w:t>VÁROS</w:t>
      </w:r>
      <w:r>
        <w:rPr>
          <w:b/>
        </w:rPr>
        <w:t xml:space="preserve"> ÖNKORMÁNYZAT</w:t>
      </w:r>
    </w:p>
    <w:p w:rsidR="00CF6B47" w:rsidRDefault="002141BE" w:rsidP="002141BE">
      <w:pPr>
        <w:jc w:val="center"/>
        <w:rPr>
          <w:b/>
        </w:rPr>
      </w:pPr>
      <w:r>
        <w:rPr>
          <w:b/>
        </w:rPr>
        <w:t>201</w:t>
      </w:r>
      <w:r w:rsidR="000C3786">
        <w:rPr>
          <w:b/>
        </w:rPr>
        <w:t>9</w:t>
      </w:r>
      <w:r>
        <w:rPr>
          <w:b/>
        </w:rPr>
        <w:t>. ÉVI BESZÁMOLÓJÁHOZ</w:t>
      </w:r>
    </w:p>
    <w:p w:rsidR="009A3D52" w:rsidRDefault="009A3D52">
      <w:pPr>
        <w:rPr>
          <w:b/>
        </w:rPr>
      </w:pPr>
    </w:p>
    <w:p w:rsidR="00DB527C" w:rsidRDefault="00DB527C">
      <w:pPr>
        <w:rPr>
          <w:b/>
        </w:rPr>
      </w:pPr>
      <w:r>
        <w:rPr>
          <w:b/>
        </w:rPr>
        <w:t xml:space="preserve">Tisztelt </w:t>
      </w:r>
      <w:r w:rsidR="00CF6B47">
        <w:rPr>
          <w:b/>
        </w:rPr>
        <w:t>Képviselő-testület</w:t>
      </w:r>
      <w:r>
        <w:rPr>
          <w:b/>
        </w:rPr>
        <w:t>!</w:t>
      </w:r>
    </w:p>
    <w:p w:rsidR="009A3D52" w:rsidRPr="007F0900" w:rsidRDefault="009A3D52">
      <w:pPr>
        <w:rPr>
          <w:b/>
        </w:rPr>
      </w:pPr>
    </w:p>
    <w:p w:rsidR="00FD7E28" w:rsidRDefault="00306BCC" w:rsidP="00C562B0">
      <w:pPr>
        <w:pStyle w:val="Cmsor3"/>
        <w:rPr>
          <w:b w:val="0"/>
          <w:bCs w:val="0"/>
        </w:rPr>
      </w:pPr>
      <w:r>
        <w:rPr>
          <w:b w:val="0"/>
          <w:bCs w:val="0"/>
        </w:rPr>
        <w:t xml:space="preserve">Az államháztartásról szóló </w:t>
      </w:r>
      <w:r w:rsidR="000C44BB">
        <w:rPr>
          <w:b w:val="0"/>
          <w:bCs w:val="0"/>
        </w:rPr>
        <w:t>2011</w:t>
      </w:r>
      <w:r>
        <w:rPr>
          <w:b w:val="0"/>
          <w:bCs w:val="0"/>
        </w:rPr>
        <w:t xml:space="preserve">. évi </w:t>
      </w:r>
      <w:r w:rsidR="000C44BB">
        <w:rPr>
          <w:b w:val="0"/>
          <w:bCs w:val="0"/>
        </w:rPr>
        <w:t>CXCV</w:t>
      </w:r>
      <w:r>
        <w:rPr>
          <w:b w:val="0"/>
          <w:bCs w:val="0"/>
        </w:rPr>
        <w:t xml:space="preserve">. törvény </w:t>
      </w:r>
      <w:r w:rsidR="009E105A">
        <w:rPr>
          <w:b w:val="0"/>
          <w:bCs w:val="0"/>
        </w:rPr>
        <w:t>91</w:t>
      </w:r>
      <w:r w:rsidR="00472D61">
        <w:rPr>
          <w:b w:val="0"/>
          <w:bCs w:val="0"/>
        </w:rPr>
        <w:t>.</w:t>
      </w:r>
      <w:r>
        <w:rPr>
          <w:b w:val="0"/>
          <w:bCs w:val="0"/>
        </w:rPr>
        <w:t xml:space="preserve"> §-a, valamint a </w:t>
      </w:r>
      <w:r w:rsidR="000946D1">
        <w:rPr>
          <w:b w:val="0"/>
          <w:bCs w:val="0"/>
        </w:rPr>
        <w:t>368</w:t>
      </w:r>
      <w:r>
        <w:rPr>
          <w:b w:val="0"/>
          <w:bCs w:val="0"/>
        </w:rPr>
        <w:t>/20</w:t>
      </w:r>
      <w:r w:rsidR="000946D1">
        <w:rPr>
          <w:b w:val="0"/>
          <w:bCs w:val="0"/>
        </w:rPr>
        <w:t>11.</w:t>
      </w:r>
      <w:r>
        <w:rPr>
          <w:b w:val="0"/>
          <w:bCs w:val="0"/>
        </w:rPr>
        <w:t xml:space="preserve"> (XII. </w:t>
      </w:r>
      <w:r w:rsidR="000946D1">
        <w:rPr>
          <w:b w:val="0"/>
          <w:bCs w:val="0"/>
        </w:rPr>
        <w:t>31</w:t>
      </w:r>
      <w:r>
        <w:rPr>
          <w:b w:val="0"/>
          <w:bCs w:val="0"/>
        </w:rPr>
        <w:t xml:space="preserve">.) Kormányrendelet </w:t>
      </w:r>
      <w:r w:rsidR="000946D1">
        <w:rPr>
          <w:b w:val="0"/>
          <w:bCs w:val="0"/>
        </w:rPr>
        <w:t xml:space="preserve">157. §-a </w:t>
      </w:r>
      <w:r>
        <w:rPr>
          <w:b w:val="0"/>
          <w:bCs w:val="0"/>
        </w:rPr>
        <w:t>értelmében az önkormányzat elkészít</w:t>
      </w:r>
      <w:r w:rsidR="00CA1DE7">
        <w:rPr>
          <w:b w:val="0"/>
          <w:bCs w:val="0"/>
        </w:rPr>
        <w:t>ette költségvetési beszámolóját.</w:t>
      </w:r>
    </w:p>
    <w:p w:rsidR="008A532B" w:rsidRDefault="008A532B" w:rsidP="00FD7E28">
      <w:pPr>
        <w:pStyle w:val="Cmsor3"/>
        <w:jc w:val="center"/>
        <w:rPr>
          <w:bCs w:val="0"/>
        </w:rPr>
      </w:pPr>
    </w:p>
    <w:p w:rsidR="00BC408B" w:rsidRPr="00BC408B" w:rsidRDefault="00BC408B" w:rsidP="00BC408B"/>
    <w:p w:rsidR="00CA1DE7" w:rsidRDefault="00FD7E28" w:rsidP="00FD7E28">
      <w:pPr>
        <w:pStyle w:val="Cmsor3"/>
        <w:jc w:val="center"/>
        <w:rPr>
          <w:bCs w:val="0"/>
        </w:rPr>
      </w:pPr>
      <w:r w:rsidRPr="00FD7E28">
        <w:rPr>
          <w:bCs w:val="0"/>
        </w:rPr>
        <w:t>Az elkészítés körülményei</w:t>
      </w:r>
    </w:p>
    <w:p w:rsidR="008A532B" w:rsidRPr="00FD7E28" w:rsidRDefault="008A532B" w:rsidP="00FD7E28"/>
    <w:p w:rsidR="005A3ABD" w:rsidRDefault="005A3ABD" w:rsidP="005A3ABD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>Az államháztartás számvitele jelentősen módosult 2014. január 1-jétől azért</w:t>
      </w:r>
      <w:r>
        <w:t>, hogy megvalósulhasson a</w:t>
      </w:r>
      <w:r w:rsidRPr="006B05D4">
        <w:t xml:space="preserve"> bevételek és kiadások azonos módon történő elszámolá</w:t>
      </w:r>
      <w:r>
        <w:t>sa, a</w:t>
      </w:r>
      <w:r w:rsidRPr="006B05D4">
        <w:t xml:space="preserve"> vagyonváltozás és vagyonértékelés azonos módon történő elszámolása</w:t>
      </w:r>
      <w:r>
        <w:t>, a</w:t>
      </w:r>
      <w:r w:rsidRPr="006B05D4">
        <w:t xml:space="preserve"> költségvetési é</w:t>
      </w:r>
      <w:r>
        <w:t>s a vagyon</w:t>
      </w:r>
      <w:r w:rsidRPr="006B05D4">
        <w:t xml:space="preserve">tételek </w:t>
      </w:r>
      <w:proofErr w:type="spellStart"/>
      <w:r w:rsidRPr="006B05D4">
        <w:t>konszolidálhatósága</w:t>
      </w:r>
      <w:proofErr w:type="spellEnd"/>
      <w:r>
        <w:t>, e</w:t>
      </w:r>
      <w:r w:rsidRPr="006B05D4">
        <w:t>gységes kimutatások elkészítése az államháztartás valamennyi bevételére, kiadására,</w:t>
      </w:r>
      <w:r>
        <w:t xml:space="preserve"> továbbá</w:t>
      </w:r>
      <w:r w:rsidRPr="006B05D4">
        <w:t xml:space="preserve"> a</w:t>
      </w:r>
      <w:r>
        <w:t xml:space="preserve"> nemzeti vagyonra e</w:t>
      </w:r>
      <w:r w:rsidRPr="006B05D4">
        <w:t>gyes tevékenységek teljesítményének, eredményességének, önköltségének mérésé</w:t>
      </w:r>
      <w:r>
        <w:t xml:space="preserve">re </w:t>
      </w:r>
      <w:r w:rsidRPr="006B05D4">
        <w:t>szolgáló eszközök biztosítá</w:t>
      </w:r>
      <w:r>
        <w:t>sa és a k</w:t>
      </w:r>
      <w:r w:rsidRPr="006B05D4">
        <w:t>özéptávú szempontok érvényesítése a követelések és kötelezettségek mérésével</w:t>
      </w:r>
      <w:r>
        <w:t>. Az átállás valamennyi önkormányzatra jelentős terheket rótt.</w:t>
      </w:r>
    </w:p>
    <w:p w:rsidR="00995CF4" w:rsidRDefault="00995CF4" w:rsidP="005A3ABD">
      <w:pPr>
        <w:autoSpaceDE w:val="0"/>
        <w:autoSpaceDN w:val="0"/>
        <w:adjustRightInd w:val="0"/>
        <w:jc w:val="both"/>
      </w:pPr>
      <w:r>
        <w:t>Kiemelt fontosságú a kormányzati funkciókra történő könyvelés, mert az állami támogatás felhasználásának ez képezi alapját.</w:t>
      </w:r>
    </w:p>
    <w:p w:rsidR="00995CF4" w:rsidRPr="006B05D4" w:rsidRDefault="0019081F" w:rsidP="005A3ABD">
      <w:pPr>
        <w:autoSpaceDE w:val="0"/>
        <w:autoSpaceDN w:val="0"/>
        <w:adjustRightInd w:val="0"/>
        <w:jc w:val="both"/>
      </w:pPr>
      <w:r>
        <w:t>201</w:t>
      </w:r>
      <w:r w:rsidR="000C3786">
        <w:t>9</w:t>
      </w:r>
      <w:r w:rsidR="00CD50F8">
        <w:t>.</w:t>
      </w:r>
      <w:r w:rsidR="00995CF4">
        <w:t xml:space="preserve"> évben is folyamatos volt a számviteli rendszer korrekciója, ennek alapján a könyvelő</w:t>
      </w:r>
      <w:r w:rsidR="00D11225">
        <w:t xml:space="preserve"> program, valamint a kincstár felé küldendő adatszolgáltatásban is több verzió változásra került sor</w:t>
      </w:r>
      <w:r>
        <w:t xml:space="preserve">. </w:t>
      </w:r>
      <w:r w:rsidR="00D11225">
        <w:t>Ezek a tényezők is nehezítették az önkormányzatok munkáját.</w:t>
      </w:r>
    </w:p>
    <w:p w:rsidR="008A532B" w:rsidRDefault="008A532B" w:rsidP="00D80AE6">
      <w:pPr>
        <w:jc w:val="both"/>
      </w:pPr>
    </w:p>
    <w:p w:rsidR="00BC408B" w:rsidRDefault="00BC408B" w:rsidP="00D80AE6">
      <w:pPr>
        <w:jc w:val="both"/>
      </w:pPr>
    </w:p>
    <w:p w:rsidR="005A3ABD" w:rsidRDefault="005A3ABD" w:rsidP="00572E64">
      <w:pPr>
        <w:jc w:val="both"/>
        <w:rPr>
          <w:b/>
          <w:bCs/>
        </w:rPr>
      </w:pPr>
    </w:p>
    <w:p w:rsidR="00306BCC" w:rsidRDefault="00306BCC" w:rsidP="00A9010F">
      <w:pPr>
        <w:ind w:left="4248" w:firstLine="708"/>
        <w:jc w:val="both"/>
        <w:rPr>
          <w:b/>
          <w:bCs/>
        </w:rPr>
      </w:pPr>
      <w:r>
        <w:rPr>
          <w:b/>
          <w:bCs/>
        </w:rPr>
        <w:t>I.</w:t>
      </w:r>
    </w:p>
    <w:p w:rsidR="005A3ABD" w:rsidRDefault="005A3ABD" w:rsidP="00A9010F">
      <w:pPr>
        <w:ind w:left="4248" w:firstLine="708"/>
        <w:jc w:val="both"/>
        <w:rPr>
          <w:b/>
          <w:bCs/>
        </w:rPr>
      </w:pPr>
    </w:p>
    <w:p w:rsidR="00BC408B" w:rsidRDefault="00BC408B" w:rsidP="00A9010F">
      <w:pPr>
        <w:ind w:left="4248" w:firstLine="708"/>
        <w:jc w:val="both"/>
        <w:rPr>
          <w:b/>
          <w:bCs/>
        </w:rPr>
      </w:pPr>
    </w:p>
    <w:p w:rsidR="00306BCC" w:rsidRDefault="00306BCC" w:rsidP="00087FAA">
      <w:pPr>
        <w:jc w:val="center"/>
        <w:rPr>
          <w:b/>
          <w:bCs/>
        </w:rPr>
      </w:pPr>
      <w:r>
        <w:rPr>
          <w:b/>
          <w:bCs/>
        </w:rPr>
        <w:t>Önkormányzati feladatellátás általános értékelése</w:t>
      </w:r>
      <w:r w:rsidR="00087FAA">
        <w:rPr>
          <w:b/>
          <w:bCs/>
        </w:rPr>
        <w:t>, a költségvetési gazdálkodás fő jellemzői</w:t>
      </w:r>
    </w:p>
    <w:p w:rsidR="008A532B" w:rsidRDefault="008A532B" w:rsidP="00D80AE6">
      <w:pPr>
        <w:jc w:val="both"/>
        <w:rPr>
          <w:b/>
          <w:bCs/>
        </w:rPr>
      </w:pPr>
    </w:p>
    <w:p w:rsidR="00306BCC" w:rsidRDefault="00306BCC" w:rsidP="00D80AE6">
      <w:pPr>
        <w:pStyle w:val="Szvegtrzs"/>
      </w:pPr>
      <w:r>
        <w:t xml:space="preserve">Az önkormányzati feladatellátás általános értékelésében </w:t>
      </w:r>
      <w:r w:rsidR="00D3223F">
        <w:t xml:space="preserve">a </w:t>
      </w:r>
      <w:r>
        <w:t>közszolgáltatások szakmai, gazdálkodási eredményeivel kapcsolatosan a következő tájékoztatást nyújtjuk:</w:t>
      </w:r>
    </w:p>
    <w:p w:rsidR="008A532B" w:rsidRDefault="008A532B" w:rsidP="00D80AE6">
      <w:pPr>
        <w:jc w:val="both"/>
      </w:pPr>
    </w:p>
    <w:p w:rsidR="0094111D" w:rsidRDefault="00701CA5" w:rsidP="00D80AE6">
      <w:pPr>
        <w:jc w:val="both"/>
        <w:rPr>
          <w:b/>
        </w:rPr>
      </w:pPr>
      <w:r>
        <w:t xml:space="preserve"> </w:t>
      </w:r>
      <w:r w:rsidR="0094008B" w:rsidRPr="0094008B">
        <w:rPr>
          <w:b/>
        </w:rPr>
        <w:t>Intézményi struktúra</w:t>
      </w:r>
      <w:r w:rsidR="0094111D">
        <w:rPr>
          <w:b/>
        </w:rPr>
        <w:t xml:space="preserve"> </w:t>
      </w:r>
    </w:p>
    <w:p w:rsidR="008A532B" w:rsidRPr="0094008B" w:rsidRDefault="008A532B" w:rsidP="00D80AE6">
      <w:pPr>
        <w:jc w:val="both"/>
        <w:rPr>
          <w:b/>
        </w:rPr>
      </w:pPr>
    </w:p>
    <w:p w:rsidR="00701CA5" w:rsidRDefault="00921A60" w:rsidP="00D80AE6">
      <w:pPr>
        <w:jc w:val="both"/>
      </w:pPr>
      <w:r>
        <w:t xml:space="preserve">Az intézmények gazdasági önállósága már </w:t>
      </w:r>
      <w:r w:rsidR="0094111D">
        <w:t xml:space="preserve">2011. július 1-jétől </w:t>
      </w:r>
      <w:r w:rsidR="00B067F1">
        <w:t>megszű</w:t>
      </w:r>
      <w:r w:rsidR="00112AD1">
        <w:t>nt</w:t>
      </w:r>
      <w:r w:rsidR="005A3ABD">
        <w:t>, így</w:t>
      </w:r>
      <w:r w:rsidR="00B067F1">
        <w:t xml:space="preserve"> 201</w:t>
      </w:r>
      <w:r w:rsidR="000C3786">
        <w:t>9</w:t>
      </w:r>
      <w:r w:rsidR="00B067F1">
        <w:t xml:space="preserve">. évben </w:t>
      </w:r>
      <w:r w:rsidR="002631A6">
        <w:t xml:space="preserve">is </w:t>
      </w:r>
      <w:r w:rsidR="0094111D">
        <w:t>az intézmény</w:t>
      </w:r>
      <w:r>
        <w:t>i</w:t>
      </w:r>
      <w:r w:rsidR="0094111D">
        <w:t xml:space="preserve"> gazdálkodás</w:t>
      </w:r>
      <w:r w:rsidR="005A3ABD">
        <w:t xml:space="preserve"> koordinálása a </w:t>
      </w:r>
      <w:r w:rsidR="00D3223F">
        <w:t>Táti Közös Önkormányzati Hivatal</w:t>
      </w:r>
      <w:r w:rsidR="00362791">
        <w:t>ban</w:t>
      </w:r>
      <w:r w:rsidR="0094111D">
        <w:t xml:space="preserve"> zajlott.</w:t>
      </w:r>
    </w:p>
    <w:p w:rsidR="0094111D" w:rsidRPr="0094008B" w:rsidRDefault="0094111D" w:rsidP="00D80AE6">
      <w:pPr>
        <w:jc w:val="both"/>
        <w:rPr>
          <w:b/>
        </w:rPr>
      </w:pPr>
    </w:p>
    <w:p w:rsidR="00306BCC" w:rsidRDefault="00790181" w:rsidP="00D80AE6">
      <w:pPr>
        <w:pStyle w:val="Cmsor3"/>
        <w:rPr>
          <w:b w:val="0"/>
          <w:bCs w:val="0"/>
        </w:rPr>
      </w:pPr>
      <w:r>
        <w:rPr>
          <w:b w:val="0"/>
          <w:bCs w:val="0"/>
        </w:rPr>
        <w:t>Az önkormányzati</w:t>
      </w:r>
      <w:r w:rsidR="00306BCC">
        <w:rPr>
          <w:b w:val="0"/>
          <w:bCs w:val="0"/>
        </w:rPr>
        <w:t xml:space="preserve"> feladatokat az alábbi</w:t>
      </w:r>
      <w:r w:rsidR="00921A60">
        <w:rPr>
          <w:b w:val="0"/>
          <w:bCs w:val="0"/>
        </w:rPr>
        <w:t xml:space="preserve"> – változatlan </w:t>
      </w:r>
      <w:proofErr w:type="gramStart"/>
      <w:r w:rsidR="00921A60">
        <w:rPr>
          <w:b w:val="0"/>
          <w:bCs w:val="0"/>
        </w:rPr>
        <w:t xml:space="preserve">- </w:t>
      </w:r>
      <w:r w:rsidR="00306BCC">
        <w:rPr>
          <w:b w:val="0"/>
          <w:bCs w:val="0"/>
        </w:rPr>
        <w:t xml:space="preserve"> intézményi</w:t>
      </w:r>
      <w:proofErr w:type="gramEnd"/>
      <w:r w:rsidR="00306BCC">
        <w:rPr>
          <w:b w:val="0"/>
          <w:bCs w:val="0"/>
        </w:rPr>
        <w:t xml:space="preserve"> keretek között láttuk el:</w:t>
      </w:r>
    </w:p>
    <w:p w:rsidR="009B6122" w:rsidRDefault="009B6122" w:rsidP="00087FAA">
      <w:pPr>
        <w:jc w:val="both"/>
      </w:pPr>
    </w:p>
    <w:p w:rsidR="00E23F85" w:rsidRDefault="009B6122" w:rsidP="00087FAA">
      <w:pPr>
        <w:jc w:val="both"/>
      </w:pPr>
      <w:r>
        <w:t xml:space="preserve">- </w:t>
      </w:r>
      <w:r w:rsidR="00145EAA">
        <w:t>Önállóa</w:t>
      </w:r>
      <w:r>
        <w:t xml:space="preserve">n működő költségvetési szerv </w:t>
      </w:r>
      <w:r w:rsidR="00306BCC">
        <w:t xml:space="preserve">a </w:t>
      </w:r>
      <w:r w:rsidR="00306BCC">
        <w:rPr>
          <w:b/>
          <w:bCs/>
          <w:i/>
          <w:iCs/>
        </w:rPr>
        <w:t>Kultúrház és Könyvtár</w:t>
      </w:r>
      <w:r w:rsidR="0094111D">
        <w:t>.</w:t>
      </w:r>
    </w:p>
    <w:p w:rsidR="00306BCC" w:rsidRDefault="00306BCC" w:rsidP="005B0AB7">
      <w:pPr>
        <w:jc w:val="both"/>
      </w:pPr>
    </w:p>
    <w:p w:rsidR="00306BCC" w:rsidRDefault="00087FAA" w:rsidP="00087FAA">
      <w:pPr>
        <w:jc w:val="both"/>
      </w:pPr>
      <w:r>
        <w:t xml:space="preserve">- </w:t>
      </w:r>
      <w:r w:rsidR="00306BCC">
        <w:t xml:space="preserve">A </w:t>
      </w:r>
      <w:r w:rsidR="00306BCC">
        <w:rPr>
          <w:b/>
          <w:bCs/>
          <w:i/>
          <w:iCs/>
        </w:rPr>
        <w:t>Szent György Otthon – Szent János Ispotály</w:t>
      </w:r>
      <w:r w:rsidR="00306BCC">
        <w:t xml:space="preserve"> önálló</w:t>
      </w:r>
      <w:r w:rsidR="00145EAA">
        <w:t xml:space="preserve">an működő </w:t>
      </w:r>
      <w:r w:rsidR="00306BCC">
        <w:t>költségvetési szerv, melynek fő</w:t>
      </w:r>
      <w:r w:rsidR="00145EAA">
        <w:t xml:space="preserve"> </w:t>
      </w:r>
      <w:r w:rsidR="004763D1">
        <w:t xml:space="preserve">profilja </w:t>
      </w:r>
      <w:r w:rsidR="00306BCC">
        <w:t>az időskorúak bentlakásos ellátása, mely térségi feladatot lát el.</w:t>
      </w:r>
      <w:r w:rsidR="00942F52">
        <w:t xml:space="preserve"> </w:t>
      </w:r>
      <w:proofErr w:type="gramStart"/>
      <w:r w:rsidR="00942F52">
        <w:t>Integráltan  kapcsolódik</w:t>
      </w:r>
      <w:proofErr w:type="gramEnd"/>
      <w:r w:rsidR="00942F52">
        <w:t xml:space="preserve"> </w:t>
      </w:r>
      <w:r w:rsidR="004763D1">
        <w:t>hozzá</w:t>
      </w:r>
      <w:r w:rsidR="00942F52">
        <w:t xml:space="preserve"> az </w:t>
      </w:r>
      <w:r w:rsidR="00942F52" w:rsidRPr="003325BD">
        <w:rPr>
          <w:b/>
          <w:i/>
        </w:rPr>
        <w:t>Idősek Klubjának</w:t>
      </w:r>
      <w:r w:rsidR="00942F52">
        <w:t xml:space="preserve"> működtetése.</w:t>
      </w:r>
    </w:p>
    <w:p w:rsidR="00306BCC" w:rsidRDefault="00306BCC" w:rsidP="00D80AE6">
      <w:pPr>
        <w:jc w:val="both"/>
      </w:pPr>
    </w:p>
    <w:p w:rsidR="00306BCC" w:rsidRDefault="00087FAA" w:rsidP="00087FAA">
      <w:pPr>
        <w:jc w:val="both"/>
      </w:pPr>
      <w:r>
        <w:t xml:space="preserve">- </w:t>
      </w:r>
      <w:r w:rsidR="00306BCC">
        <w:t xml:space="preserve">A </w:t>
      </w:r>
      <w:r w:rsidR="00D3223F">
        <w:rPr>
          <w:b/>
          <w:bCs/>
          <w:i/>
          <w:iCs/>
        </w:rPr>
        <w:t>Táti Közös Önkormányzati Hivatal</w:t>
      </w:r>
      <w:r w:rsidR="00306BCC">
        <w:t xml:space="preserve"> </w:t>
      </w:r>
      <w:r w:rsidR="00630F32">
        <w:t>önállóan működő</w:t>
      </w:r>
      <w:r w:rsidR="00145EAA">
        <w:t xml:space="preserve"> és gazdálkodó költségv</w:t>
      </w:r>
      <w:r w:rsidR="00D3223F">
        <w:t xml:space="preserve">etési szerv, amely ellátja az igazgatási és egyéb önkormányzati feladatokat. A Hivatal végzi a települési önkormányzatok </w:t>
      </w:r>
      <w:proofErr w:type="gramStart"/>
      <w:r w:rsidR="00D3223F">
        <w:t>( Tát</w:t>
      </w:r>
      <w:proofErr w:type="gramEnd"/>
      <w:r w:rsidR="00D3223F">
        <w:t xml:space="preserve"> és Mogyorósbánya), a nemzetiségi önkormányzatok ( </w:t>
      </w:r>
      <w:r w:rsidR="00344345">
        <w:t>2</w:t>
      </w:r>
      <w:r w:rsidR="00D3223F">
        <w:t xml:space="preserve"> darab), az intézmények ( Óvoda, Kultúrház, Szent György Otthon, Hivatal ) és a </w:t>
      </w:r>
      <w:r w:rsidR="00344345">
        <w:t>T</w:t>
      </w:r>
      <w:r w:rsidR="00D3223F">
        <w:t>ársulás gazdálkodási feladatait.</w:t>
      </w:r>
      <w:r w:rsidR="005A3ABD">
        <w:t xml:space="preserve"> </w:t>
      </w:r>
      <w:proofErr w:type="gramStart"/>
      <w:r w:rsidR="005A3ABD">
        <w:t xml:space="preserve">( </w:t>
      </w:r>
      <w:r w:rsidR="0047633D">
        <w:t>Ez</w:t>
      </w:r>
      <w:proofErr w:type="gramEnd"/>
      <w:r w:rsidR="0047633D">
        <w:t xml:space="preserve"> ö</w:t>
      </w:r>
      <w:r w:rsidR="005A3ABD">
        <w:t xml:space="preserve">sszesen </w:t>
      </w:r>
      <w:r w:rsidR="00344345">
        <w:t>9</w:t>
      </w:r>
      <w:r w:rsidR="005A3ABD">
        <w:t xml:space="preserve"> költségvetés</w:t>
      </w:r>
      <w:r w:rsidR="0047633D">
        <w:t>t jelent.</w:t>
      </w:r>
      <w:r w:rsidR="005A3ABD">
        <w:t>)</w:t>
      </w:r>
    </w:p>
    <w:p w:rsidR="003C22CF" w:rsidRDefault="003C22CF" w:rsidP="00D80AE6">
      <w:pPr>
        <w:jc w:val="both"/>
        <w:rPr>
          <w:b/>
        </w:rPr>
      </w:pPr>
    </w:p>
    <w:p w:rsidR="001378D5" w:rsidRDefault="001378D5" w:rsidP="001378D5">
      <w:pPr>
        <w:jc w:val="both"/>
        <w:rPr>
          <w:b/>
          <w:bCs/>
        </w:rPr>
      </w:pPr>
      <w:r>
        <w:lastRenderedPageBreak/>
        <w:t xml:space="preserve">- A közös vezetés alá vont </w:t>
      </w:r>
      <w:r w:rsidRPr="003C22CF">
        <w:rPr>
          <w:b/>
          <w:i/>
        </w:rPr>
        <w:t xml:space="preserve">Tát </w:t>
      </w:r>
      <w:r>
        <w:rPr>
          <w:b/>
          <w:i/>
        </w:rPr>
        <w:t>Város</w:t>
      </w:r>
      <w:r w:rsidRPr="003C22CF">
        <w:rPr>
          <w:b/>
          <w:i/>
        </w:rPr>
        <w:t xml:space="preserve"> Önkormányzati</w:t>
      </w:r>
      <w:r>
        <w:t xml:space="preserve"> </w:t>
      </w:r>
      <w:r>
        <w:rPr>
          <w:b/>
          <w:bCs/>
          <w:i/>
          <w:iCs/>
        </w:rPr>
        <w:t>Napköziotthonos Óvoda</w:t>
      </w:r>
      <w:r>
        <w:t xml:space="preserve"> önállóan működő költségvetési szerv, mely a székhelyén kívül további két telephelyen működik. 2006 július hótól tagintézménye a mogyorósbányai óvoda. Ezen túl szakmai egységként </w:t>
      </w:r>
      <w:r>
        <w:rPr>
          <w:b/>
          <w:bCs/>
          <w:i/>
          <w:iCs/>
        </w:rPr>
        <w:t xml:space="preserve">bölcsődei </w:t>
      </w:r>
      <w:r>
        <w:t xml:space="preserve">csoportot működtet. Továbbá a </w:t>
      </w:r>
      <w:r w:rsidRPr="003325BD">
        <w:rPr>
          <w:b/>
          <w:i/>
        </w:rPr>
        <w:t>Gyermekjóléti Szolgálatot</w:t>
      </w:r>
      <w:r>
        <w:t xml:space="preserve"> is szakmai egységeként irányítja. 2013. július 1-jétől fenntartója a Tát-Mogyorósbánya</w:t>
      </w:r>
      <w:r w:rsidR="00344345">
        <w:t xml:space="preserve"> Óvoda és Bölcsőde</w:t>
      </w:r>
      <w:r>
        <w:t xml:space="preserve"> Intézményfenntartó Társulás, mely önálló jogi személy. Ennek keretében Mogyorósbánya településsel együtt látjuk el az óvodai nevelési, a családsegítő, a gyermekjóléti és a bölcsődei feladatokat. Külön beszámolóval és költségvetéssel rendelkezik.</w:t>
      </w:r>
    </w:p>
    <w:p w:rsidR="00572E64" w:rsidRDefault="00572E64" w:rsidP="00D80AE6">
      <w:pPr>
        <w:jc w:val="both"/>
        <w:rPr>
          <w:b/>
        </w:rPr>
      </w:pPr>
    </w:p>
    <w:p w:rsidR="001378D5" w:rsidRDefault="001378D5" w:rsidP="00D80AE6">
      <w:pPr>
        <w:jc w:val="both"/>
        <w:rPr>
          <w:b/>
        </w:rPr>
      </w:pPr>
    </w:p>
    <w:p w:rsidR="00087FAA" w:rsidRDefault="00087FAA" w:rsidP="00D80AE6">
      <w:pPr>
        <w:jc w:val="both"/>
        <w:rPr>
          <w:b/>
        </w:rPr>
      </w:pPr>
      <w:r w:rsidRPr="00087FAA">
        <w:rPr>
          <w:b/>
        </w:rPr>
        <w:t>A 20</w:t>
      </w:r>
      <w:r w:rsidR="00477117">
        <w:rPr>
          <w:b/>
        </w:rPr>
        <w:t>1</w:t>
      </w:r>
      <w:r w:rsidR="004F53D6">
        <w:rPr>
          <w:b/>
        </w:rPr>
        <w:t>9</w:t>
      </w:r>
      <w:r w:rsidRPr="00087FAA">
        <w:rPr>
          <w:b/>
        </w:rPr>
        <w:t>. évi gazdálkodás főbb jellemzői</w:t>
      </w:r>
    </w:p>
    <w:p w:rsidR="004763D1" w:rsidRDefault="004763D1" w:rsidP="00D80AE6">
      <w:pPr>
        <w:jc w:val="both"/>
        <w:rPr>
          <w:b/>
        </w:rPr>
      </w:pPr>
    </w:p>
    <w:p w:rsidR="00087FAA" w:rsidRPr="004763D1" w:rsidRDefault="004763D1" w:rsidP="00D80AE6">
      <w:pPr>
        <w:jc w:val="both"/>
      </w:pPr>
      <w:r>
        <w:t>201</w:t>
      </w:r>
      <w:r w:rsidR="004F53D6">
        <w:t>9</w:t>
      </w:r>
      <w:r>
        <w:t>. évben a városban megvalósuló beruházások, valamint a különböző üzemeltetési feladatok és az intézmények finanszírozá</w:t>
      </w:r>
      <w:r w:rsidR="0047633D">
        <w:t xml:space="preserve">sa, működtetése zavartalan </w:t>
      </w:r>
      <w:r w:rsidR="00636EB0">
        <w:t>volt.</w:t>
      </w:r>
    </w:p>
    <w:p w:rsidR="003E0BAC" w:rsidRDefault="003E0BAC" w:rsidP="00D72154">
      <w:pPr>
        <w:pStyle w:val="Szvegtrzs"/>
      </w:pPr>
    </w:p>
    <w:p w:rsidR="00BC408B" w:rsidRDefault="00BC408B" w:rsidP="00D72154">
      <w:pPr>
        <w:pStyle w:val="Szvegtrzs"/>
      </w:pPr>
    </w:p>
    <w:p w:rsidR="00BC408B" w:rsidRPr="00D72154" w:rsidRDefault="00BC408B" w:rsidP="00D72154">
      <w:pPr>
        <w:pStyle w:val="Szvegtrzs"/>
      </w:pPr>
    </w:p>
    <w:p w:rsidR="00306BCC" w:rsidRDefault="00306BCC" w:rsidP="00D80AE6">
      <w:pPr>
        <w:ind w:left="3540" w:firstLine="708"/>
        <w:jc w:val="both"/>
        <w:rPr>
          <w:b/>
          <w:bCs/>
        </w:rPr>
      </w:pPr>
      <w:r>
        <w:rPr>
          <w:b/>
          <w:bCs/>
        </w:rPr>
        <w:t>II.</w:t>
      </w:r>
    </w:p>
    <w:p w:rsidR="00306BCC" w:rsidRDefault="00306BCC" w:rsidP="00D80AE6">
      <w:pPr>
        <w:jc w:val="both"/>
        <w:rPr>
          <w:b/>
          <w:bCs/>
        </w:rPr>
      </w:pPr>
    </w:p>
    <w:p w:rsidR="00BC408B" w:rsidRDefault="00BC408B" w:rsidP="00D80AE6">
      <w:pPr>
        <w:jc w:val="both"/>
        <w:rPr>
          <w:b/>
          <w:bCs/>
        </w:rPr>
      </w:pPr>
    </w:p>
    <w:p w:rsidR="00B41B2C" w:rsidRPr="00B41B2C" w:rsidRDefault="00306BCC" w:rsidP="00D80AE6">
      <w:pPr>
        <w:pStyle w:val="Cmsor2"/>
        <w:ind w:left="2124" w:firstLine="708"/>
        <w:jc w:val="both"/>
      </w:pPr>
      <w:r>
        <w:t>Bevételi források és azok teljesítése</w:t>
      </w:r>
    </w:p>
    <w:p w:rsidR="00306BCC" w:rsidRDefault="00306BCC" w:rsidP="00D80AE6">
      <w:pPr>
        <w:jc w:val="both"/>
      </w:pPr>
    </w:p>
    <w:p w:rsidR="00B34824" w:rsidRPr="001453F6" w:rsidRDefault="001453F6" w:rsidP="001453F6">
      <w:pPr>
        <w:jc w:val="both"/>
        <w:rPr>
          <w:b/>
        </w:rPr>
      </w:pPr>
      <w:r>
        <w:rPr>
          <w:b/>
        </w:rPr>
        <w:t>1.</w:t>
      </w:r>
      <w:r w:rsidR="00B34824" w:rsidRPr="001453F6">
        <w:rPr>
          <w:b/>
        </w:rPr>
        <w:t xml:space="preserve"> T</w:t>
      </w:r>
      <w:r>
        <w:rPr>
          <w:b/>
        </w:rPr>
        <w:t>ámogatások</w:t>
      </w:r>
    </w:p>
    <w:p w:rsidR="00B34824" w:rsidRDefault="00B34824" w:rsidP="00B34824">
      <w:pPr>
        <w:pStyle w:val="Listaszerbekezds"/>
        <w:ind w:left="1080"/>
        <w:jc w:val="both"/>
      </w:pPr>
    </w:p>
    <w:p w:rsidR="00B34824" w:rsidRPr="0008427E" w:rsidRDefault="00B34824" w:rsidP="00B34824">
      <w:pPr>
        <w:jc w:val="both"/>
      </w:pPr>
      <w:r w:rsidRPr="00412AEA">
        <w:t>Az önkormányz</w:t>
      </w:r>
      <w:r w:rsidR="0019081F">
        <w:t>at költségvetési támogatása 201</w:t>
      </w:r>
      <w:r w:rsidR="004F53D6">
        <w:t>9</w:t>
      </w:r>
      <w:r w:rsidRPr="00412AEA">
        <w:t xml:space="preserve">. évben </w:t>
      </w:r>
      <w:r w:rsidR="004F53D6">
        <w:t>471 507 560</w:t>
      </w:r>
      <w:r w:rsidRPr="00412AEA">
        <w:t xml:space="preserve"> Ft</w:t>
      </w:r>
      <w:r w:rsidR="00ED0F47">
        <w:t xml:space="preserve"> (15. melléklet)</w:t>
      </w:r>
      <w:r w:rsidRPr="00412AEA">
        <w:t xml:space="preserve"> volt. Az </w:t>
      </w:r>
      <w:r w:rsidRPr="00412AEA">
        <w:rPr>
          <w:b/>
          <w:bCs/>
          <w:iCs/>
        </w:rPr>
        <w:t xml:space="preserve">állami támogatás elszámolása </w:t>
      </w:r>
      <w:r w:rsidR="009F5E60">
        <w:t>alapján</w:t>
      </w:r>
      <w:r w:rsidR="004F53D6">
        <w:t xml:space="preserve"> visszafizetési kötelezettségünk 4 217 913 Ft</w:t>
      </w:r>
      <w:r w:rsidR="00377BFB">
        <w:t xml:space="preserve"> </w:t>
      </w:r>
      <w:r w:rsidR="00377BFB">
        <w:rPr>
          <w:bCs/>
          <w:iCs/>
        </w:rPr>
        <w:t>többlettámogatásából adódóan</w:t>
      </w:r>
      <w:r w:rsidR="00755903">
        <w:rPr>
          <w:bCs/>
          <w:iCs/>
        </w:rPr>
        <w:t>.</w:t>
      </w:r>
      <w:r w:rsidR="00636EB0" w:rsidRPr="00412AEA">
        <w:rPr>
          <w:bCs/>
          <w:iCs/>
        </w:rPr>
        <w:t xml:space="preserve"> </w:t>
      </w:r>
      <w:r w:rsidR="002513DA" w:rsidRPr="00412AEA">
        <w:rPr>
          <w:bCs/>
          <w:iCs/>
        </w:rPr>
        <w:t xml:space="preserve">A </w:t>
      </w:r>
      <w:r w:rsidR="0019081F">
        <w:t>201</w:t>
      </w:r>
      <w:r w:rsidR="004F53D6">
        <w:t>9</w:t>
      </w:r>
      <w:r w:rsidR="00C42944" w:rsidRPr="00412AEA">
        <w:t xml:space="preserve">.évi elszámolás </w:t>
      </w:r>
      <w:proofErr w:type="gramStart"/>
      <w:r w:rsidR="00C42944" w:rsidRPr="00412AEA">
        <w:t>során  a</w:t>
      </w:r>
      <w:proofErr w:type="gramEnd"/>
      <w:r w:rsidR="00C42944" w:rsidRPr="00412AEA">
        <w:t xml:space="preserve"> pénzbel</w:t>
      </w:r>
      <w:r w:rsidR="00623494" w:rsidRPr="00412AEA">
        <w:t xml:space="preserve">i szociális juttatás </w:t>
      </w:r>
      <w:r w:rsidR="004F53D6">
        <w:t>17 400 722</w:t>
      </w:r>
      <w:r w:rsidR="00623494" w:rsidRPr="00412AEA">
        <w:t xml:space="preserve"> Ft</w:t>
      </w:r>
      <w:r w:rsidR="00C42944" w:rsidRPr="00412AEA">
        <w:t xml:space="preserve">, valamint a kulturális feladatok támogatása </w:t>
      </w:r>
      <w:r w:rsidR="00412AEA" w:rsidRPr="00412AEA">
        <w:t>6</w:t>
      </w:r>
      <w:r w:rsidR="004F53D6">
        <w:t> 630 800</w:t>
      </w:r>
      <w:r w:rsidR="00C42944" w:rsidRPr="00412AEA">
        <w:t xml:space="preserve"> Ft a központosított előirányzatok és egyéb kötött felhasználású támogatások (16. melléklet) között került elszámolásra.</w:t>
      </w:r>
      <w:r w:rsidR="00623494" w:rsidRPr="00412AEA">
        <w:t xml:space="preserve"> </w:t>
      </w:r>
    </w:p>
    <w:p w:rsidR="002744B8" w:rsidRPr="0008427E" w:rsidRDefault="002744B8" w:rsidP="002744B8"/>
    <w:p w:rsidR="001453F6" w:rsidRPr="0008427E" w:rsidRDefault="001453F6" w:rsidP="001453F6">
      <w:pPr>
        <w:jc w:val="both"/>
      </w:pPr>
      <w:r w:rsidRPr="0008427E">
        <w:rPr>
          <w:b/>
          <w:bCs/>
          <w:iCs/>
        </w:rPr>
        <w:t>2. Működési célú támogatások államháztartáson belülről</w:t>
      </w:r>
    </w:p>
    <w:p w:rsidR="001453F6" w:rsidRPr="0008427E" w:rsidRDefault="001453F6" w:rsidP="001453F6">
      <w:pPr>
        <w:jc w:val="both"/>
      </w:pPr>
    </w:p>
    <w:p w:rsidR="00DA7397" w:rsidRDefault="001453F6" w:rsidP="001453F6">
      <w:pPr>
        <w:jc w:val="both"/>
      </w:pPr>
      <w:r w:rsidRPr="007677F6">
        <w:t>A támogatásértékű m</w:t>
      </w:r>
      <w:r w:rsidR="00A440FF" w:rsidRPr="007677F6">
        <w:t xml:space="preserve">űködési bevételek esetében </w:t>
      </w:r>
      <w:r w:rsidR="004F53D6">
        <w:t>12 409 800</w:t>
      </w:r>
      <w:r w:rsidRPr="007677F6">
        <w:t xml:space="preserve"> Ft érkezett a védőnői körzetek, </w:t>
      </w:r>
      <w:r w:rsidR="009454F1">
        <w:t>4 052 929</w:t>
      </w:r>
      <w:r w:rsidR="00F036B3">
        <w:t xml:space="preserve"> </w:t>
      </w:r>
      <w:r w:rsidRPr="007677F6">
        <w:t>Ft pedig a közmunkaprogram finanszírozására</w:t>
      </w:r>
      <w:r w:rsidR="00DA7397">
        <w:t xml:space="preserve">, polgármester bérkiegészítésére </w:t>
      </w:r>
      <w:r w:rsidR="009454F1">
        <w:t>1 681 600</w:t>
      </w:r>
      <w:r w:rsidR="00DA7397">
        <w:t xml:space="preserve"> Ft</w:t>
      </w:r>
      <w:r w:rsidRPr="007677F6">
        <w:t>.</w:t>
      </w:r>
      <w:r w:rsidR="00DA7397">
        <w:t xml:space="preserve"> Mogyorósbánya Önkormányzat 201</w:t>
      </w:r>
      <w:r w:rsidR="009454F1">
        <w:t>8</w:t>
      </w:r>
      <w:r w:rsidR="00DA7397">
        <w:t>. évi elszámolásából adódóan 2</w:t>
      </w:r>
      <w:r w:rsidR="002D2E0D">
        <w:t> 865 544</w:t>
      </w:r>
      <w:r w:rsidR="00DA7397">
        <w:t xml:space="preserve"> Ft</w:t>
      </w:r>
      <w:r w:rsidR="002D2E0D">
        <w:t xml:space="preserve"> kiegyenlítése még folyamatban van Mogyorósbánya részéről, így még ténylegesen nem realizálódott bevételi oldalon</w:t>
      </w:r>
      <w:r w:rsidR="004F53D6">
        <w:t xml:space="preserve"> 2019. évben</w:t>
      </w:r>
      <w:r w:rsidR="00DA7397">
        <w:t>.</w:t>
      </w:r>
    </w:p>
    <w:p w:rsidR="007677F6" w:rsidRPr="0008427E" w:rsidRDefault="001453F6" w:rsidP="001453F6">
      <w:pPr>
        <w:jc w:val="both"/>
      </w:pPr>
      <w:r w:rsidRPr="007677F6">
        <w:t xml:space="preserve"> </w:t>
      </w:r>
    </w:p>
    <w:p w:rsidR="001453F6" w:rsidRPr="0008427E" w:rsidRDefault="001453F6" w:rsidP="001453F6">
      <w:pPr>
        <w:jc w:val="both"/>
        <w:rPr>
          <w:b/>
          <w:bCs/>
          <w:iCs/>
        </w:rPr>
      </w:pPr>
      <w:r w:rsidRPr="0008427E">
        <w:rPr>
          <w:b/>
          <w:bCs/>
          <w:iCs/>
        </w:rPr>
        <w:t>3. Felhalmozási célú támogatások államháztartáson belülről</w:t>
      </w:r>
    </w:p>
    <w:p w:rsidR="001453F6" w:rsidRPr="0008427E" w:rsidRDefault="001453F6" w:rsidP="001453F6">
      <w:pPr>
        <w:jc w:val="both"/>
        <w:rPr>
          <w:b/>
          <w:bCs/>
          <w:iCs/>
        </w:rPr>
      </w:pPr>
    </w:p>
    <w:p w:rsidR="001453F6" w:rsidRPr="001453F6" w:rsidRDefault="005E2BD6" w:rsidP="001453F6">
      <w:pPr>
        <w:jc w:val="both"/>
      </w:pPr>
      <w:r>
        <w:rPr>
          <w:bCs/>
          <w:iCs/>
        </w:rPr>
        <w:t>Egyéb felhalmozási célú bevétel</w:t>
      </w:r>
      <w:r w:rsidR="00DA7397">
        <w:rPr>
          <w:bCs/>
          <w:iCs/>
        </w:rPr>
        <w:t>ként érk</w:t>
      </w:r>
      <w:r>
        <w:rPr>
          <w:bCs/>
          <w:iCs/>
        </w:rPr>
        <w:t xml:space="preserve">ezett több pályázati támogatás amely kiadási oldallal került kimutatásra a </w:t>
      </w:r>
      <w:proofErr w:type="gramStart"/>
      <w:r>
        <w:rPr>
          <w:bCs/>
          <w:iCs/>
        </w:rPr>
        <w:t>6. ,</w:t>
      </w:r>
      <w:proofErr w:type="gramEnd"/>
      <w:r>
        <w:rPr>
          <w:bCs/>
          <w:iCs/>
        </w:rPr>
        <w:t xml:space="preserve"> 7., mellékletben. </w:t>
      </w:r>
    </w:p>
    <w:p w:rsidR="008A532B" w:rsidRPr="00FB32D4" w:rsidRDefault="001453F6" w:rsidP="00FB32D4">
      <w:pPr>
        <w:jc w:val="both"/>
        <w:rPr>
          <w:bCs/>
          <w:iCs/>
        </w:rPr>
      </w:pPr>
      <w:r>
        <w:t xml:space="preserve">       </w:t>
      </w:r>
    </w:p>
    <w:p w:rsidR="006630B1" w:rsidRPr="00B34824" w:rsidRDefault="00B34824" w:rsidP="006630B1">
      <w:pPr>
        <w:pStyle w:val="Cmsor6"/>
        <w:jc w:val="both"/>
        <w:rPr>
          <w:i w:val="0"/>
        </w:rPr>
      </w:pPr>
      <w:r w:rsidRPr="00B34824">
        <w:rPr>
          <w:i w:val="0"/>
        </w:rPr>
        <w:t>4. Közhatalmi bevételek</w:t>
      </w:r>
    </w:p>
    <w:p w:rsidR="006630B1" w:rsidRDefault="006630B1" w:rsidP="006630B1">
      <w:pPr>
        <w:jc w:val="both"/>
      </w:pPr>
    </w:p>
    <w:p w:rsidR="006A679F" w:rsidRPr="00D142A5" w:rsidRDefault="006630B1" w:rsidP="00D142A5">
      <w:pPr>
        <w:pStyle w:val="Szvegtrzs"/>
      </w:pPr>
      <w:r w:rsidRPr="00D142A5">
        <w:t>Tát területén a 201</w:t>
      </w:r>
      <w:r w:rsidR="009454F1">
        <w:t>9</w:t>
      </w:r>
      <w:r w:rsidRPr="00D142A5">
        <w:t>. évben fizetendő díjtételek az alábbiak voltak:</w:t>
      </w:r>
      <w:r w:rsidR="0011329A" w:rsidRPr="00D142A5">
        <w:t xml:space="preserve"> </w:t>
      </w:r>
      <w:r w:rsidRPr="00D142A5">
        <w:t>a magánszemélyek kommunális adója 3.000 Ft/ingatlan, az iparűzési adó mértéke 2,0 %, míg a gépjárműadó és egyéb adók meghatározása, kivetése a jogszabályok szerint történt.</w:t>
      </w:r>
      <w:r w:rsidR="00B87D3E" w:rsidRPr="00D142A5">
        <w:t xml:space="preserve"> A gépjárműadó es</w:t>
      </w:r>
      <w:r w:rsidR="002213CE" w:rsidRPr="00D142A5">
        <w:t>etében a befolyó bevételek 60%-a</w:t>
      </w:r>
      <w:r w:rsidR="00B87D3E" w:rsidRPr="00D142A5">
        <w:t xml:space="preserve"> </w:t>
      </w:r>
      <w:proofErr w:type="spellStart"/>
      <w:r w:rsidR="00B87D3E" w:rsidRPr="00D142A5">
        <w:t>a</w:t>
      </w:r>
      <w:proofErr w:type="spellEnd"/>
      <w:r w:rsidR="00B87D3E" w:rsidRPr="00D142A5">
        <w:t xml:space="preserve"> központi költségvetést, a maradék 40% pedig a települési önkormányzatokat illette meg.</w:t>
      </w:r>
    </w:p>
    <w:p w:rsidR="00D72154" w:rsidRDefault="00D72154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Pr="00D142A5" w:rsidRDefault="00BC408B" w:rsidP="006630B1">
      <w:pPr>
        <w:jc w:val="both"/>
      </w:pPr>
    </w:p>
    <w:p w:rsidR="006630B1" w:rsidRPr="00D142A5" w:rsidRDefault="006630B1" w:rsidP="006630B1">
      <w:pPr>
        <w:jc w:val="both"/>
        <w:rPr>
          <w:b/>
        </w:rPr>
      </w:pPr>
      <w:r w:rsidRPr="00D142A5">
        <w:rPr>
          <w:b/>
        </w:rPr>
        <w:t xml:space="preserve">  </w:t>
      </w:r>
      <w:r w:rsidRPr="00D142A5">
        <w:rPr>
          <w:b/>
          <w:i/>
        </w:rPr>
        <w:t>H</w:t>
      </w:r>
      <w:r w:rsidRPr="00D142A5">
        <w:rPr>
          <w:b/>
          <w:i/>
          <w:iCs/>
        </w:rPr>
        <w:t xml:space="preserve">átralék és túlfizetés alakulása </w:t>
      </w:r>
      <w:proofErr w:type="gramStart"/>
      <w:r w:rsidRPr="00D142A5">
        <w:rPr>
          <w:b/>
          <w:i/>
          <w:iCs/>
        </w:rPr>
        <w:t xml:space="preserve">( </w:t>
      </w:r>
      <w:r w:rsidR="00826784" w:rsidRPr="00D142A5">
        <w:rPr>
          <w:b/>
          <w:i/>
          <w:iCs/>
        </w:rPr>
        <w:t>behajthatatlan</w:t>
      </w:r>
      <w:proofErr w:type="gramEnd"/>
      <w:r w:rsidRPr="00D142A5">
        <w:rPr>
          <w:b/>
          <w:i/>
          <w:iCs/>
        </w:rPr>
        <w:t xml:space="preserve"> </w:t>
      </w:r>
      <w:r w:rsidR="0011329A" w:rsidRPr="00D142A5">
        <w:rPr>
          <w:b/>
          <w:i/>
          <w:iCs/>
        </w:rPr>
        <w:t>követelés</w:t>
      </w:r>
      <w:r w:rsidRPr="00D142A5">
        <w:rPr>
          <w:b/>
          <w:i/>
          <w:iCs/>
        </w:rPr>
        <w:t xml:space="preserve"> nélkül )</w:t>
      </w:r>
    </w:p>
    <w:p w:rsidR="006630B1" w:rsidRPr="00D142A5" w:rsidRDefault="006630B1" w:rsidP="006630B1">
      <w:pPr>
        <w:jc w:val="both"/>
        <w:rPr>
          <w:i/>
          <w:iCs/>
        </w:rPr>
      </w:pPr>
      <w:r w:rsidRPr="00D142A5">
        <w:tab/>
      </w:r>
      <w:r w:rsidRPr="00D142A5">
        <w:tab/>
      </w:r>
      <w:r w:rsidRPr="00D142A5">
        <w:tab/>
      </w:r>
      <w:r w:rsidRPr="00D142A5">
        <w:tab/>
      </w:r>
      <w:r w:rsidRPr="00D142A5">
        <w:tab/>
      </w:r>
      <w:r w:rsidRPr="00D142A5">
        <w:tab/>
      </w:r>
      <w:r w:rsidRPr="00D142A5">
        <w:tab/>
      </w:r>
      <w:r w:rsidRPr="00D142A5">
        <w:rPr>
          <w:b/>
          <w:bCs/>
        </w:rPr>
        <w:t xml:space="preserve">                              </w:t>
      </w:r>
      <w:r w:rsidRPr="00D142A5">
        <w:rPr>
          <w:b/>
          <w:bCs/>
        </w:rPr>
        <w:tab/>
      </w:r>
      <w:r w:rsidRPr="00D142A5">
        <w:rPr>
          <w:b/>
          <w:bCs/>
        </w:rPr>
        <w:tab/>
      </w:r>
    </w:p>
    <w:tbl>
      <w:tblPr>
        <w:tblW w:w="975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5"/>
        <w:gridCol w:w="1385"/>
        <w:gridCol w:w="1383"/>
        <w:gridCol w:w="1528"/>
        <w:gridCol w:w="1680"/>
        <w:gridCol w:w="1560"/>
      </w:tblGrid>
      <w:tr w:rsidR="006630B1" w:rsidRPr="00D142A5" w:rsidTr="00C8747D">
        <w:tc>
          <w:tcPr>
            <w:tcW w:w="2215" w:type="dxa"/>
          </w:tcPr>
          <w:p w:rsidR="006630B1" w:rsidRPr="00D142A5" w:rsidRDefault="006630B1" w:rsidP="00E70F94">
            <w:pPr>
              <w:pStyle w:val="Cmsor4"/>
              <w:jc w:val="both"/>
            </w:pPr>
            <w:r w:rsidRPr="00D142A5">
              <w:t xml:space="preserve">M e g n e </w:t>
            </w:r>
            <w:proofErr w:type="gramStart"/>
            <w:r w:rsidRPr="00D142A5">
              <w:t>v  e</w:t>
            </w:r>
            <w:proofErr w:type="gramEnd"/>
            <w:r w:rsidRPr="00D142A5">
              <w:t xml:space="preserve">  z  é s</w:t>
            </w:r>
          </w:p>
        </w:tc>
        <w:tc>
          <w:tcPr>
            <w:tcW w:w="1385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HÁTRALÉK</w:t>
            </w:r>
          </w:p>
          <w:p w:rsidR="006630B1" w:rsidRPr="00D142A5" w:rsidRDefault="000C3786" w:rsidP="00E70F94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TÁRGY</w:t>
            </w:r>
            <w:r w:rsidR="006630B1" w:rsidRPr="00D142A5">
              <w:rPr>
                <w:b/>
                <w:bCs/>
                <w:sz w:val="20"/>
              </w:rPr>
              <w:t xml:space="preserve"> ÉVI</w:t>
            </w:r>
          </w:p>
        </w:tc>
        <w:tc>
          <w:tcPr>
            <w:tcW w:w="1383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HÁTRALÉK</w:t>
            </w:r>
          </w:p>
          <w:p w:rsidR="006630B1" w:rsidRPr="00D142A5" w:rsidRDefault="000C3786" w:rsidP="00E70F94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MÚLT</w:t>
            </w:r>
            <w:r w:rsidR="001E5337">
              <w:rPr>
                <w:b/>
                <w:bCs/>
                <w:sz w:val="20"/>
              </w:rPr>
              <w:t xml:space="preserve"> </w:t>
            </w:r>
            <w:r w:rsidR="006630B1" w:rsidRPr="00D142A5">
              <w:rPr>
                <w:b/>
                <w:bCs/>
                <w:sz w:val="20"/>
              </w:rPr>
              <w:t>ÉVI</w:t>
            </w:r>
          </w:p>
        </w:tc>
        <w:tc>
          <w:tcPr>
            <w:tcW w:w="1528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TÚLFIZETÉS</w:t>
            </w:r>
          </w:p>
          <w:p w:rsidR="006630B1" w:rsidRPr="00D142A5" w:rsidRDefault="000C3786" w:rsidP="00E70F94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TÁRGY</w:t>
            </w:r>
            <w:r w:rsidR="006630B1" w:rsidRPr="00D142A5">
              <w:rPr>
                <w:b/>
                <w:bCs/>
                <w:sz w:val="20"/>
              </w:rPr>
              <w:t xml:space="preserve"> ÉVI</w:t>
            </w:r>
          </w:p>
        </w:tc>
        <w:tc>
          <w:tcPr>
            <w:tcW w:w="1680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TÚLFIZETÉS</w:t>
            </w:r>
          </w:p>
          <w:p w:rsidR="006630B1" w:rsidRPr="00D142A5" w:rsidRDefault="000C3786" w:rsidP="00E70F94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MÚLT</w:t>
            </w:r>
            <w:r w:rsidR="006630B1" w:rsidRPr="00D142A5">
              <w:rPr>
                <w:b/>
                <w:bCs/>
                <w:sz w:val="20"/>
              </w:rPr>
              <w:t xml:space="preserve"> ÉVI</w:t>
            </w:r>
          </w:p>
        </w:tc>
        <w:tc>
          <w:tcPr>
            <w:tcW w:w="1560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Adótárgyak</w:t>
            </w:r>
          </w:p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Száma (db)</w:t>
            </w:r>
          </w:p>
        </w:tc>
      </w:tr>
      <w:tr w:rsidR="006251EE" w:rsidRPr="00D142A5" w:rsidTr="00C8747D">
        <w:tc>
          <w:tcPr>
            <w:tcW w:w="2215" w:type="dxa"/>
          </w:tcPr>
          <w:p w:rsidR="006251EE" w:rsidRPr="00D142A5" w:rsidRDefault="006251EE" w:rsidP="00E70F94">
            <w:pPr>
              <w:jc w:val="both"/>
            </w:pPr>
            <w:r w:rsidRPr="00D142A5">
              <w:t>Kommunális adó</w:t>
            </w:r>
          </w:p>
        </w:tc>
        <w:tc>
          <w:tcPr>
            <w:tcW w:w="1385" w:type="dxa"/>
          </w:tcPr>
          <w:p w:rsidR="00E31E07" w:rsidRPr="00D142A5" w:rsidRDefault="00BC4DE4" w:rsidP="00E31E07">
            <w:pPr>
              <w:jc w:val="center"/>
            </w:pPr>
            <w:r>
              <w:t>247 544</w:t>
            </w:r>
          </w:p>
        </w:tc>
        <w:tc>
          <w:tcPr>
            <w:tcW w:w="1383" w:type="dxa"/>
          </w:tcPr>
          <w:p w:rsidR="00FE3677" w:rsidRPr="00D142A5" w:rsidRDefault="00E31E07" w:rsidP="00FE3677">
            <w:pPr>
              <w:jc w:val="center"/>
            </w:pPr>
            <w:r>
              <w:t>308 163</w:t>
            </w:r>
          </w:p>
        </w:tc>
        <w:tc>
          <w:tcPr>
            <w:tcW w:w="1528" w:type="dxa"/>
          </w:tcPr>
          <w:p w:rsidR="006251EE" w:rsidRPr="00D142A5" w:rsidRDefault="00C8747D" w:rsidP="00E70F94">
            <w:pPr>
              <w:jc w:val="center"/>
            </w:pPr>
            <w:r>
              <w:t>37 634</w:t>
            </w:r>
          </w:p>
        </w:tc>
        <w:tc>
          <w:tcPr>
            <w:tcW w:w="1680" w:type="dxa"/>
          </w:tcPr>
          <w:p w:rsidR="006251EE" w:rsidRPr="00D142A5" w:rsidRDefault="00C8747D" w:rsidP="000F459E">
            <w:pPr>
              <w:jc w:val="center"/>
            </w:pPr>
            <w:r>
              <w:t>122 895</w:t>
            </w:r>
          </w:p>
        </w:tc>
        <w:tc>
          <w:tcPr>
            <w:tcW w:w="1560" w:type="dxa"/>
          </w:tcPr>
          <w:p w:rsidR="006251EE" w:rsidRPr="00D142A5" w:rsidRDefault="00FE3677" w:rsidP="00E70F94">
            <w:pPr>
              <w:jc w:val="center"/>
            </w:pPr>
            <w:r>
              <w:t>2</w:t>
            </w:r>
            <w:r w:rsidR="00A243B1">
              <w:t xml:space="preserve"> </w:t>
            </w:r>
            <w:r>
              <w:t>0</w:t>
            </w:r>
            <w:r w:rsidR="00C26AA3">
              <w:t>57</w:t>
            </w:r>
          </w:p>
        </w:tc>
      </w:tr>
      <w:tr w:rsidR="006251EE" w:rsidRPr="00D142A5" w:rsidTr="00C8747D">
        <w:tc>
          <w:tcPr>
            <w:tcW w:w="2215" w:type="dxa"/>
          </w:tcPr>
          <w:p w:rsidR="006251EE" w:rsidRPr="00D142A5" w:rsidRDefault="006251EE" w:rsidP="00E70F94">
            <w:pPr>
              <w:jc w:val="both"/>
            </w:pPr>
            <w:r w:rsidRPr="00D142A5">
              <w:t>Iparűzési adó</w:t>
            </w:r>
          </w:p>
        </w:tc>
        <w:tc>
          <w:tcPr>
            <w:tcW w:w="1385" w:type="dxa"/>
          </w:tcPr>
          <w:p w:rsidR="006251EE" w:rsidRPr="00D142A5" w:rsidRDefault="00BC4DE4" w:rsidP="002C2944">
            <w:pPr>
              <w:jc w:val="center"/>
            </w:pPr>
            <w:r>
              <w:t>3 531 526</w:t>
            </w:r>
          </w:p>
        </w:tc>
        <w:tc>
          <w:tcPr>
            <w:tcW w:w="1383" w:type="dxa"/>
          </w:tcPr>
          <w:p w:rsidR="006251EE" w:rsidRPr="00D142A5" w:rsidRDefault="00E31E07" w:rsidP="000F459E">
            <w:pPr>
              <w:jc w:val="center"/>
            </w:pPr>
            <w:r>
              <w:t>7 502 800</w:t>
            </w:r>
          </w:p>
        </w:tc>
        <w:tc>
          <w:tcPr>
            <w:tcW w:w="1528" w:type="dxa"/>
          </w:tcPr>
          <w:p w:rsidR="006251EE" w:rsidRPr="00D142A5" w:rsidRDefault="00C8747D" w:rsidP="00E70F94">
            <w:pPr>
              <w:jc w:val="center"/>
            </w:pPr>
            <w:r>
              <w:t>7 660 842</w:t>
            </w:r>
          </w:p>
        </w:tc>
        <w:tc>
          <w:tcPr>
            <w:tcW w:w="1680" w:type="dxa"/>
          </w:tcPr>
          <w:p w:rsidR="006251EE" w:rsidRPr="00D142A5" w:rsidRDefault="00C8747D" w:rsidP="00C8747D">
            <w:r>
              <w:t>11 696 358</w:t>
            </w:r>
          </w:p>
        </w:tc>
        <w:tc>
          <w:tcPr>
            <w:tcW w:w="1560" w:type="dxa"/>
          </w:tcPr>
          <w:p w:rsidR="006251EE" w:rsidRPr="00D142A5" w:rsidRDefault="00C26AA3" w:rsidP="00E70F94">
            <w:pPr>
              <w:jc w:val="center"/>
            </w:pPr>
            <w:r>
              <w:t>638</w:t>
            </w:r>
          </w:p>
        </w:tc>
      </w:tr>
      <w:tr w:rsidR="006251EE" w:rsidRPr="00D142A5" w:rsidTr="00C8747D">
        <w:tc>
          <w:tcPr>
            <w:tcW w:w="2215" w:type="dxa"/>
          </w:tcPr>
          <w:p w:rsidR="006251EE" w:rsidRPr="00D142A5" w:rsidRDefault="006251EE" w:rsidP="00E70F94">
            <w:pPr>
              <w:jc w:val="both"/>
            </w:pPr>
            <w:r w:rsidRPr="00D142A5">
              <w:t>Idegenforgalmi adó</w:t>
            </w:r>
          </w:p>
        </w:tc>
        <w:tc>
          <w:tcPr>
            <w:tcW w:w="1385" w:type="dxa"/>
          </w:tcPr>
          <w:p w:rsidR="006251EE" w:rsidRPr="00D142A5" w:rsidRDefault="00C26AA3" w:rsidP="002C2944">
            <w:pPr>
              <w:jc w:val="center"/>
            </w:pPr>
            <w:r>
              <w:t>42 600</w:t>
            </w:r>
          </w:p>
        </w:tc>
        <w:tc>
          <w:tcPr>
            <w:tcW w:w="1383" w:type="dxa"/>
          </w:tcPr>
          <w:p w:rsidR="006251EE" w:rsidRPr="00D142A5" w:rsidRDefault="00A243B1" w:rsidP="000F459E">
            <w:pPr>
              <w:jc w:val="center"/>
            </w:pPr>
            <w:r>
              <w:t>0</w:t>
            </w:r>
          </w:p>
        </w:tc>
        <w:tc>
          <w:tcPr>
            <w:tcW w:w="1528" w:type="dxa"/>
          </w:tcPr>
          <w:p w:rsidR="006251EE" w:rsidRPr="00D142A5" w:rsidRDefault="00C8747D" w:rsidP="00E70F94">
            <w:pPr>
              <w:jc w:val="center"/>
            </w:pPr>
            <w:r>
              <w:t>0</w:t>
            </w:r>
          </w:p>
        </w:tc>
        <w:tc>
          <w:tcPr>
            <w:tcW w:w="1680" w:type="dxa"/>
          </w:tcPr>
          <w:p w:rsidR="006251EE" w:rsidRPr="00D142A5" w:rsidRDefault="00A243B1" w:rsidP="000F459E">
            <w:pPr>
              <w:jc w:val="center"/>
            </w:pPr>
            <w:r>
              <w:t>149 500</w:t>
            </w:r>
          </w:p>
        </w:tc>
        <w:tc>
          <w:tcPr>
            <w:tcW w:w="1560" w:type="dxa"/>
          </w:tcPr>
          <w:p w:rsidR="006251EE" w:rsidRPr="00D142A5" w:rsidRDefault="00C26AA3" w:rsidP="00E70F94">
            <w:pPr>
              <w:jc w:val="center"/>
            </w:pPr>
            <w:r>
              <w:t>12</w:t>
            </w:r>
          </w:p>
        </w:tc>
      </w:tr>
      <w:tr w:rsidR="006251EE" w:rsidRPr="00D142A5" w:rsidTr="00C8747D">
        <w:tc>
          <w:tcPr>
            <w:tcW w:w="2215" w:type="dxa"/>
          </w:tcPr>
          <w:p w:rsidR="006251EE" w:rsidRPr="00D142A5" w:rsidRDefault="006251EE" w:rsidP="00E70F94">
            <w:pPr>
              <w:jc w:val="both"/>
            </w:pPr>
            <w:r w:rsidRPr="00D142A5">
              <w:t>Gépjárműadó</w:t>
            </w:r>
          </w:p>
        </w:tc>
        <w:tc>
          <w:tcPr>
            <w:tcW w:w="1385" w:type="dxa"/>
          </w:tcPr>
          <w:p w:rsidR="006251EE" w:rsidRPr="00D142A5" w:rsidRDefault="00BC4DE4" w:rsidP="00E70F94">
            <w:pPr>
              <w:jc w:val="center"/>
            </w:pPr>
            <w:r>
              <w:t>2 711 857</w:t>
            </w:r>
          </w:p>
        </w:tc>
        <w:tc>
          <w:tcPr>
            <w:tcW w:w="1383" w:type="dxa"/>
          </w:tcPr>
          <w:p w:rsidR="006251EE" w:rsidRPr="00D142A5" w:rsidRDefault="00E31E07" w:rsidP="000F459E">
            <w:pPr>
              <w:jc w:val="center"/>
            </w:pPr>
            <w:r>
              <w:t>1 682 743</w:t>
            </w:r>
          </w:p>
        </w:tc>
        <w:tc>
          <w:tcPr>
            <w:tcW w:w="1528" w:type="dxa"/>
          </w:tcPr>
          <w:p w:rsidR="006251EE" w:rsidRPr="00D142A5" w:rsidRDefault="00C8747D" w:rsidP="00E70F94">
            <w:pPr>
              <w:jc w:val="center"/>
            </w:pPr>
            <w:r>
              <w:t>169 000</w:t>
            </w:r>
          </w:p>
        </w:tc>
        <w:tc>
          <w:tcPr>
            <w:tcW w:w="1680" w:type="dxa"/>
          </w:tcPr>
          <w:p w:rsidR="006251EE" w:rsidRPr="00D142A5" w:rsidRDefault="00C8747D" w:rsidP="000F459E">
            <w:pPr>
              <w:jc w:val="center"/>
            </w:pPr>
            <w:r>
              <w:t>1 092 462</w:t>
            </w:r>
          </w:p>
        </w:tc>
        <w:tc>
          <w:tcPr>
            <w:tcW w:w="1560" w:type="dxa"/>
          </w:tcPr>
          <w:p w:rsidR="006251EE" w:rsidRPr="00D142A5" w:rsidRDefault="00C26AA3" w:rsidP="00E70F94">
            <w:pPr>
              <w:jc w:val="center"/>
            </w:pPr>
            <w:r>
              <w:t>2 243</w:t>
            </w:r>
          </w:p>
        </w:tc>
      </w:tr>
      <w:tr w:rsidR="006251EE" w:rsidRPr="00D142A5" w:rsidTr="00C8747D">
        <w:tc>
          <w:tcPr>
            <w:tcW w:w="2215" w:type="dxa"/>
          </w:tcPr>
          <w:p w:rsidR="006251EE" w:rsidRPr="00D142A5" w:rsidRDefault="006251EE" w:rsidP="00E70F94">
            <w:pPr>
              <w:jc w:val="both"/>
            </w:pPr>
            <w:proofErr w:type="spellStart"/>
            <w:r w:rsidRPr="00D142A5">
              <w:t>Pótlék+bírság</w:t>
            </w:r>
            <w:r w:rsidR="00C8747D">
              <w:t>+egyéb</w:t>
            </w:r>
            <w:proofErr w:type="spellEnd"/>
          </w:p>
        </w:tc>
        <w:tc>
          <w:tcPr>
            <w:tcW w:w="1385" w:type="dxa"/>
          </w:tcPr>
          <w:p w:rsidR="006251EE" w:rsidRPr="00D142A5" w:rsidRDefault="00BC4DE4" w:rsidP="00E70F94">
            <w:pPr>
              <w:jc w:val="center"/>
            </w:pPr>
            <w:r>
              <w:t>63 387</w:t>
            </w:r>
          </w:p>
        </w:tc>
        <w:tc>
          <w:tcPr>
            <w:tcW w:w="1383" w:type="dxa"/>
          </w:tcPr>
          <w:p w:rsidR="006251EE" w:rsidRPr="00D142A5" w:rsidRDefault="00E31E07" w:rsidP="000F459E">
            <w:pPr>
              <w:jc w:val="center"/>
            </w:pPr>
            <w:r>
              <w:t>272 642</w:t>
            </w:r>
          </w:p>
        </w:tc>
        <w:tc>
          <w:tcPr>
            <w:tcW w:w="1528" w:type="dxa"/>
          </w:tcPr>
          <w:p w:rsidR="006251EE" w:rsidRPr="00D142A5" w:rsidRDefault="00C8747D" w:rsidP="00E70F94">
            <w:pPr>
              <w:jc w:val="center"/>
            </w:pPr>
            <w:r>
              <w:t>55 316</w:t>
            </w:r>
          </w:p>
        </w:tc>
        <w:tc>
          <w:tcPr>
            <w:tcW w:w="1680" w:type="dxa"/>
          </w:tcPr>
          <w:p w:rsidR="006251EE" w:rsidRPr="00D142A5" w:rsidRDefault="00C8747D" w:rsidP="000F459E">
            <w:pPr>
              <w:jc w:val="center"/>
            </w:pPr>
            <w:r>
              <w:t>118 632</w:t>
            </w:r>
          </w:p>
        </w:tc>
        <w:tc>
          <w:tcPr>
            <w:tcW w:w="1560" w:type="dxa"/>
          </w:tcPr>
          <w:p w:rsidR="00C26AA3" w:rsidRPr="00D142A5" w:rsidRDefault="00C26AA3" w:rsidP="00C26AA3">
            <w:pPr>
              <w:jc w:val="center"/>
            </w:pPr>
            <w:r>
              <w:t>2 050</w:t>
            </w:r>
          </w:p>
        </w:tc>
      </w:tr>
      <w:tr w:rsidR="006251EE" w:rsidRPr="00D142A5" w:rsidTr="00C8747D">
        <w:tc>
          <w:tcPr>
            <w:tcW w:w="2215" w:type="dxa"/>
          </w:tcPr>
          <w:p w:rsidR="006251EE" w:rsidRPr="00D142A5" w:rsidRDefault="006251EE" w:rsidP="00E70F94">
            <w:pPr>
              <w:jc w:val="both"/>
            </w:pPr>
            <w:r w:rsidRPr="00D142A5">
              <w:t>Talajterhelési díj</w:t>
            </w:r>
          </w:p>
        </w:tc>
        <w:tc>
          <w:tcPr>
            <w:tcW w:w="1385" w:type="dxa"/>
          </w:tcPr>
          <w:p w:rsidR="000F459E" w:rsidRPr="00D142A5" w:rsidRDefault="00C26AA3" w:rsidP="000F459E">
            <w:pPr>
              <w:jc w:val="center"/>
            </w:pPr>
            <w:r>
              <w:t>219 600</w:t>
            </w:r>
          </w:p>
        </w:tc>
        <w:tc>
          <w:tcPr>
            <w:tcW w:w="1383" w:type="dxa"/>
          </w:tcPr>
          <w:p w:rsidR="006251EE" w:rsidRPr="00D142A5" w:rsidRDefault="000E652A" w:rsidP="000F459E">
            <w:pPr>
              <w:jc w:val="center"/>
            </w:pPr>
            <w:r>
              <w:t>705 600</w:t>
            </w:r>
          </w:p>
        </w:tc>
        <w:tc>
          <w:tcPr>
            <w:tcW w:w="1528" w:type="dxa"/>
          </w:tcPr>
          <w:p w:rsidR="006251EE" w:rsidRPr="00D142A5" w:rsidRDefault="00C8747D" w:rsidP="00E70F94">
            <w:pPr>
              <w:jc w:val="center"/>
            </w:pPr>
            <w:r>
              <w:t>0</w:t>
            </w:r>
          </w:p>
        </w:tc>
        <w:tc>
          <w:tcPr>
            <w:tcW w:w="1680" w:type="dxa"/>
          </w:tcPr>
          <w:p w:rsidR="006251EE" w:rsidRPr="00D142A5" w:rsidRDefault="000E652A" w:rsidP="000F459E">
            <w:pPr>
              <w:jc w:val="center"/>
            </w:pPr>
            <w:r>
              <w:t>10 000</w:t>
            </w:r>
          </w:p>
        </w:tc>
        <w:tc>
          <w:tcPr>
            <w:tcW w:w="1560" w:type="dxa"/>
          </w:tcPr>
          <w:p w:rsidR="006251EE" w:rsidRPr="00D142A5" w:rsidRDefault="00C26AA3" w:rsidP="00E70F94">
            <w:pPr>
              <w:jc w:val="center"/>
            </w:pPr>
            <w:r>
              <w:t>10</w:t>
            </w:r>
          </w:p>
        </w:tc>
      </w:tr>
      <w:tr w:rsidR="006251EE" w:rsidRPr="00D142A5" w:rsidTr="00C8747D">
        <w:tc>
          <w:tcPr>
            <w:tcW w:w="2215" w:type="dxa"/>
          </w:tcPr>
          <w:p w:rsidR="006251EE" w:rsidRPr="00D142A5" w:rsidRDefault="006251EE" w:rsidP="00E70F94">
            <w:pPr>
              <w:jc w:val="both"/>
              <w:rPr>
                <w:b/>
                <w:bCs/>
              </w:rPr>
            </w:pPr>
            <w:r w:rsidRPr="00D142A5">
              <w:rPr>
                <w:b/>
                <w:bCs/>
              </w:rPr>
              <w:t>ÖSSZES</w:t>
            </w:r>
          </w:p>
        </w:tc>
        <w:tc>
          <w:tcPr>
            <w:tcW w:w="1385" w:type="dxa"/>
          </w:tcPr>
          <w:p w:rsidR="006251EE" w:rsidRPr="00D142A5" w:rsidRDefault="0044575B" w:rsidP="003819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6 816 514</w:t>
            </w:r>
          </w:p>
        </w:tc>
        <w:tc>
          <w:tcPr>
            <w:tcW w:w="1383" w:type="dxa"/>
          </w:tcPr>
          <w:p w:rsidR="006251EE" w:rsidRPr="00D142A5" w:rsidRDefault="002A04D8" w:rsidP="000F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10 471 948</w:t>
            </w:r>
          </w:p>
        </w:tc>
        <w:tc>
          <w:tcPr>
            <w:tcW w:w="1528" w:type="dxa"/>
          </w:tcPr>
          <w:p w:rsidR="006251EE" w:rsidRPr="00D142A5" w:rsidRDefault="00C8747D" w:rsidP="00E7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7 922 792</w:t>
            </w:r>
          </w:p>
        </w:tc>
        <w:tc>
          <w:tcPr>
            <w:tcW w:w="1680" w:type="dxa"/>
          </w:tcPr>
          <w:p w:rsidR="006251EE" w:rsidRPr="00D142A5" w:rsidRDefault="00205219" w:rsidP="000F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13 189 847</w:t>
            </w:r>
          </w:p>
        </w:tc>
        <w:tc>
          <w:tcPr>
            <w:tcW w:w="1560" w:type="dxa"/>
          </w:tcPr>
          <w:p w:rsidR="006251EE" w:rsidRPr="00237967" w:rsidRDefault="0044575B" w:rsidP="00E7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7 010</w:t>
            </w:r>
          </w:p>
        </w:tc>
      </w:tr>
    </w:tbl>
    <w:p w:rsidR="005738E9" w:rsidRDefault="005738E9" w:rsidP="006630B1">
      <w:pPr>
        <w:pStyle w:val="Cmsor3"/>
        <w:rPr>
          <w:i/>
          <w:iCs/>
        </w:rPr>
      </w:pPr>
    </w:p>
    <w:p w:rsidR="00BC408B" w:rsidRPr="00BC408B" w:rsidRDefault="00BC408B" w:rsidP="00BC408B"/>
    <w:p w:rsidR="002F2EBC" w:rsidRDefault="002F2EBC" w:rsidP="002F2EBC">
      <w:pPr>
        <w:pStyle w:val="Cmsor3"/>
        <w:rPr>
          <w:i/>
          <w:iCs/>
        </w:rPr>
      </w:pPr>
      <w:r>
        <w:rPr>
          <w:i/>
          <w:iCs/>
        </w:rPr>
        <w:t xml:space="preserve">Hátralékállomány változása </w:t>
      </w:r>
      <w:proofErr w:type="gramStart"/>
      <w:r>
        <w:rPr>
          <w:i/>
          <w:iCs/>
        </w:rPr>
        <w:t>( behajthatatlan</w:t>
      </w:r>
      <w:proofErr w:type="gramEnd"/>
      <w:r>
        <w:rPr>
          <w:i/>
          <w:iCs/>
        </w:rPr>
        <w:t xml:space="preserve"> követelés nélkül )</w:t>
      </w:r>
    </w:p>
    <w:p w:rsidR="002F2EBC" w:rsidRPr="00D72154" w:rsidRDefault="002F2EBC" w:rsidP="002F2EBC">
      <w:pPr>
        <w:ind w:right="-64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418"/>
        <w:gridCol w:w="1417"/>
        <w:gridCol w:w="1276"/>
        <w:gridCol w:w="1417"/>
      </w:tblGrid>
      <w:tr w:rsidR="00374FCA" w:rsidTr="00BA0EE1">
        <w:trPr>
          <w:trHeight w:val="680"/>
        </w:trPr>
        <w:tc>
          <w:tcPr>
            <w:tcW w:w="1985" w:type="dxa"/>
          </w:tcPr>
          <w:p w:rsidR="00374FCA" w:rsidRDefault="00374FCA" w:rsidP="00374FCA">
            <w:pPr>
              <w:pStyle w:val="Cmsor4"/>
              <w:jc w:val="both"/>
            </w:pPr>
            <w:r>
              <w:t xml:space="preserve">M e g n e v </w:t>
            </w:r>
            <w:proofErr w:type="gramStart"/>
            <w:r>
              <w:t>e  z</w:t>
            </w:r>
            <w:proofErr w:type="gramEnd"/>
            <w:r>
              <w:t xml:space="preserve"> é s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HÁTRALÉK</w:t>
            </w:r>
          </w:p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2018.12.31.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ÉRTÉK </w:t>
            </w:r>
          </w:p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VESZTÉS</w:t>
            </w:r>
          </w:p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</w:tcPr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NETTÓ</w:t>
            </w:r>
          </w:p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ÁLLOMÁNY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HÁTRALÉK</w:t>
            </w:r>
          </w:p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2019.12.31.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ÉRTÉK </w:t>
            </w:r>
          </w:p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VESZTÉS</w:t>
            </w:r>
          </w:p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NETTÓ</w:t>
            </w:r>
          </w:p>
          <w:p w:rsidR="00374FCA" w:rsidRDefault="00374FCA" w:rsidP="00374FC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ÁLLOMÁNY</w:t>
            </w:r>
          </w:p>
        </w:tc>
      </w:tr>
      <w:tr w:rsidR="00374FCA" w:rsidTr="00BA0EE1">
        <w:trPr>
          <w:trHeight w:val="279"/>
        </w:trPr>
        <w:tc>
          <w:tcPr>
            <w:tcW w:w="1985" w:type="dxa"/>
          </w:tcPr>
          <w:p w:rsidR="00374FCA" w:rsidRDefault="00374FCA" w:rsidP="00374FCA">
            <w:pPr>
              <w:jc w:val="both"/>
            </w:pPr>
            <w:r>
              <w:t>Kommunális adó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center"/>
            </w:pPr>
            <w:r>
              <w:t>735 103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center"/>
            </w:pPr>
            <w:r>
              <w:t>415 653</w:t>
            </w:r>
          </w:p>
        </w:tc>
        <w:tc>
          <w:tcPr>
            <w:tcW w:w="1418" w:type="dxa"/>
          </w:tcPr>
          <w:p w:rsidR="00374FCA" w:rsidRDefault="00374FCA" w:rsidP="00374FCA">
            <w:pPr>
              <w:jc w:val="center"/>
            </w:pPr>
            <w:r>
              <w:t>319 450</w:t>
            </w:r>
          </w:p>
        </w:tc>
        <w:tc>
          <w:tcPr>
            <w:tcW w:w="1417" w:type="dxa"/>
          </w:tcPr>
          <w:p w:rsidR="00374FCA" w:rsidRDefault="006A2EA2" w:rsidP="00374FCA">
            <w:pPr>
              <w:jc w:val="center"/>
            </w:pPr>
            <w:r>
              <w:t>530 465</w:t>
            </w:r>
          </w:p>
          <w:p w:rsidR="00374FCA" w:rsidRDefault="00374FCA" w:rsidP="00374FCA">
            <w:pPr>
              <w:jc w:val="center"/>
            </w:pPr>
          </w:p>
        </w:tc>
        <w:tc>
          <w:tcPr>
            <w:tcW w:w="1276" w:type="dxa"/>
          </w:tcPr>
          <w:p w:rsidR="00374FCA" w:rsidRDefault="00374FCA" w:rsidP="00374FCA">
            <w:pPr>
              <w:jc w:val="center"/>
            </w:pPr>
            <w:r>
              <w:t>300 284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center"/>
            </w:pPr>
            <w:r>
              <w:t>230 181</w:t>
            </w:r>
          </w:p>
        </w:tc>
      </w:tr>
      <w:tr w:rsidR="00374FCA" w:rsidTr="00BA0EE1">
        <w:trPr>
          <w:trHeight w:val="279"/>
        </w:trPr>
        <w:tc>
          <w:tcPr>
            <w:tcW w:w="1985" w:type="dxa"/>
          </w:tcPr>
          <w:p w:rsidR="00374FCA" w:rsidRDefault="00374FCA" w:rsidP="00374FCA">
            <w:pPr>
              <w:jc w:val="both"/>
            </w:pPr>
            <w:r>
              <w:t>Iparűzési adó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center"/>
            </w:pPr>
            <w:r>
              <w:t>12 277 198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center"/>
            </w:pPr>
            <w:r>
              <w:t>7 205 361</w:t>
            </w:r>
          </w:p>
          <w:p w:rsidR="00374FCA" w:rsidRDefault="00374FCA" w:rsidP="00374FCA">
            <w:pPr>
              <w:jc w:val="center"/>
            </w:pPr>
          </w:p>
        </w:tc>
        <w:tc>
          <w:tcPr>
            <w:tcW w:w="1418" w:type="dxa"/>
          </w:tcPr>
          <w:p w:rsidR="00374FCA" w:rsidRDefault="00374FCA" w:rsidP="00374FCA">
            <w:pPr>
              <w:jc w:val="center"/>
            </w:pPr>
            <w:r>
              <w:t>5 071 836</w:t>
            </w:r>
          </w:p>
        </w:tc>
        <w:tc>
          <w:tcPr>
            <w:tcW w:w="1417" w:type="dxa"/>
          </w:tcPr>
          <w:p w:rsidR="00374FCA" w:rsidRDefault="006A2EA2" w:rsidP="00374FCA">
            <w:pPr>
              <w:jc w:val="center"/>
            </w:pPr>
            <w:r>
              <w:t>5 924 204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center"/>
            </w:pPr>
            <w:r>
              <w:t>1 815 772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center"/>
            </w:pPr>
            <w:r>
              <w:t>4 108 432</w:t>
            </w:r>
          </w:p>
        </w:tc>
      </w:tr>
      <w:tr w:rsidR="00374FCA" w:rsidTr="00BA0EE1">
        <w:trPr>
          <w:trHeight w:val="557"/>
        </w:trPr>
        <w:tc>
          <w:tcPr>
            <w:tcW w:w="1985" w:type="dxa"/>
          </w:tcPr>
          <w:p w:rsidR="00374FCA" w:rsidRDefault="00374FCA" w:rsidP="00374FCA">
            <w:pPr>
              <w:jc w:val="both"/>
            </w:pPr>
            <w:r>
              <w:t>Idegenforgalmi adó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center"/>
            </w:pPr>
            <w:r>
              <w:t>5 300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center"/>
            </w:pPr>
            <w:r>
              <w:t>5 300</w:t>
            </w:r>
          </w:p>
        </w:tc>
        <w:tc>
          <w:tcPr>
            <w:tcW w:w="1418" w:type="dxa"/>
          </w:tcPr>
          <w:p w:rsidR="00374FCA" w:rsidRDefault="00374FCA" w:rsidP="00374FCA">
            <w:pPr>
              <w:jc w:val="center"/>
            </w:pPr>
            <w:r>
              <w:t xml:space="preserve">0 </w:t>
            </w:r>
          </w:p>
        </w:tc>
        <w:tc>
          <w:tcPr>
            <w:tcW w:w="1417" w:type="dxa"/>
          </w:tcPr>
          <w:p w:rsidR="00374FCA" w:rsidRDefault="006A2EA2" w:rsidP="00374FCA">
            <w:pPr>
              <w:jc w:val="center"/>
            </w:pPr>
            <w:r>
              <w:t>47 900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center"/>
            </w:pPr>
            <w:r>
              <w:t>5 300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center"/>
            </w:pPr>
            <w:r>
              <w:t>42 600</w:t>
            </w:r>
          </w:p>
        </w:tc>
      </w:tr>
      <w:tr w:rsidR="00374FCA" w:rsidTr="00BA0EE1">
        <w:trPr>
          <w:trHeight w:val="279"/>
        </w:trPr>
        <w:tc>
          <w:tcPr>
            <w:tcW w:w="1985" w:type="dxa"/>
          </w:tcPr>
          <w:p w:rsidR="00374FCA" w:rsidRDefault="00374FCA" w:rsidP="00374FCA">
            <w:pPr>
              <w:jc w:val="both"/>
            </w:pPr>
            <w:r>
              <w:t>Gépjárműadó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center"/>
            </w:pPr>
            <w:r>
              <w:t>2 579 490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center"/>
            </w:pPr>
            <w:r>
              <w:t>910 945</w:t>
            </w:r>
          </w:p>
        </w:tc>
        <w:tc>
          <w:tcPr>
            <w:tcW w:w="1418" w:type="dxa"/>
          </w:tcPr>
          <w:p w:rsidR="00374FCA" w:rsidRDefault="00374FCA" w:rsidP="00374FCA">
            <w:pPr>
              <w:jc w:val="center"/>
            </w:pPr>
            <w:r>
              <w:t>1 668 545</w:t>
            </w:r>
          </w:p>
        </w:tc>
        <w:tc>
          <w:tcPr>
            <w:tcW w:w="1417" w:type="dxa"/>
          </w:tcPr>
          <w:p w:rsidR="00374FCA" w:rsidRDefault="006A2EA2" w:rsidP="00374FCA">
            <w:pPr>
              <w:jc w:val="center"/>
            </w:pPr>
            <w:r>
              <w:t>1 098 410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center"/>
            </w:pPr>
            <w:r>
              <w:t>479 542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center"/>
            </w:pPr>
            <w:r>
              <w:t>990 760</w:t>
            </w:r>
          </w:p>
        </w:tc>
      </w:tr>
      <w:tr w:rsidR="00374FCA" w:rsidTr="00BA0EE1">
        <w:trPr>
          <w:trHeight w:val="279"/>
        </w:trPr>
        <w:tc>
          <w:tcPr>
            <w:tcW w:w="1985" w:type="dxa"/>
          </w:tcPr>
          <w:p w:rsidR="00374FCA" w:rsidRDefault="00374FCA" w:rsidP="00374FCA">
            <w:pPr>
              <w:jc w:val="both"/>
            </w:pPr>
            <w:proofErr w:type="spellStart"/>
            <w:r>
              <w:t>Pótlék+bírság</w:t>
            </w:r>
            <w:proofErr w:type="spellEnd"/>
          </w:p>
        </w:tc>
        <w:tc>
          <w:tcPr>
            <w:tcW w:w="1417" w:type="dxa"/>
          </w:tcPr>
          <w:p w:rsidR="00374FCA" w:rsidRDefault="00374FCA" w:rsidP="00374FCA">
            <w:pPr>
              <w:jc w:val="center"/>
            </w:pPr>
            <w:r>
              <w:t>1 375 550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center"/>
            </w:pPr>
            <w:r>
              <w:t>1 092 215</w:t>
            </w:r>
          </w:p>
        </w:tc>
        <w:tc>
          <w:tcPr>
            <w:tcW w:w="1418" w:type="dxa"/>
          </w:tcPr>
          <w:p w:rsidR="00374FCA" w:rsidRDefault="00374FCA" w:rsidP="00374FCA">
            <w:pPr>
              <w:jc w:val="center"/>
            </w:pPr>
            <w:r>
              <w:t>283 335</w:t>
            </w:r>
          </w:p>
        </w:tc>
        <w:tc>
          <w:tcPr>
            <w:tcW w:w="1417" w:type="dxa"/>
          </w:tcPr>
          <w:p w:rsidR="00374FCA" w:rsidRDefault="006A2EA2" w:rsidP="00374FCA">
            <w:pPr>
              <w:jc w:val="center"/>
            </w:pPr>
            <w:r>
              <w:t>1 171 797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center"/>
            </w:pPr>
            <w:r>
              <w:t>861 943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center"/>
            </w:pPr>
            <w:r>
              <w:t>309 854</w:t>
            </w:r>
          </w:p>
        </w:tc>
      </w:tr>
      <w:tr w:rsidR="00374FCA" w:rsidTr="00BA0EE1">
        <w:trPr>
          <w:trHeight w:val="279"/>
        </w:trPr>
        <w:tc>
          <w:tcPr>
            <w:tcW w:w="1985" w:type="dxa"/>
          </w:tcPr>
          <w:p w:rsidR="00374FCA" w:rsidRDefault="00374FCA" w:rsidP="00374FCA">
            <w:pPr>
              <w:jc w:val="both"/>
            </w:pPr>
            <w:r>
              <w:t>Talajterhelési díj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center"/>
            </w:pPr>
            <w:r>
              <w:t>2 786 280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center"/>
            </w:pPr>
            <w:r>
              <w:t>1 872 029</w:t>
            </w:r>
          </w:p>
        </w:tc>
        <w:tc>
          <w:tcPr>
            <w:tcW w:w="1418" w:type="dxa"/>
          </w:tcPr>
          <w:p w:rsidR="00374FCA" w:rsidRDefault="00374FCA" w:rsidP="00374FCA">
            <w:pPr>
              <w:jc w:val="center"/>
            </w:pPr>
            <w:r>
              <w:t>914 251</w:t>
            </w:r>
          </w:p>
        </w:tc>
        <w:tc>
          <w:tcPr>
            <w:tcW w:w="1417" w:type="dxa"/>
          </w:tcPr>
          <w:p w:rsidR="00374FCA" w:rsidRDefault="006A2EA2" w:rsidP="00374FCA">
            <w:pPr>
              <w:jc w:val="center"/>
            </w:pPr>
            <w:r>
              <w:t>282 600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center"/>
            </w:pPr>
            <w:r>
              <w:t>254 918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center"/>
            </w:pPr>
            <w:r>
              <w:t>27 682</w:t>
            </w:r>
          </w:p>
        </w:tc>
      </w:tr>
      <w:tr w:rsidR="00374FCA" w:rsidTr="00BA0EE1">
        <w:trPr>
          <w:trHeight w:val="279"/>
        </w:trPr>
        <w:tc>
          <w:tcPr>
            <w:tcW w:w="1985" w:type="dxa"/>
          </w:tcPr>
          <w:p w:rsidR="00374FCA" w:rsidRDefault="00374FCA" w:rsidP="00374F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ÖSSZES</w:t>
            </w:r>
          </w:p>
        </w:tc>
        <w:tc>
          <w:tcPr>
            <w:tcW w:w="1417" w:type="dxa"/>
          </w:tcPr>
          <w:p w:rsidR="00374FCA" w:rsidRDefault="00374FCA" w:rsidP="00374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19 758 921</w:t>
            </w:r>
          </w:p>
        </w:tc>
        <w:tc>
          <w:tcPr>
            <w:tcW w:w="1276" w:type="dxa"/>
          </w:tcPr>
          <w:p w:rsidR="00374FCA" w:rsidRDefault="00374FCA" w:rsidP="00374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11 501 504</w:t>
            </w:r>
          </w:p>
        </w:tc>
        <w:tc>
          <w:tcPr>
            <w:tcW w:w="1418" w:type="dxa"/>
          </w:tcPr>
          <w:p w:rsidR="00374FCA" w:rsidRDefault="00374FCA" w:rsidP="00374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8 257 417</w:t>
            </w:r>
          </w:p>
        </w:tc>
        <w:tc>
          <w:tcPr>
            <w:tcW w:w="1417" w:type="dxa"/>
          </w:tcPr>
          <w:p w:rsidR="00374FCA" w:rsidRDefault="0044575B" w:rsidP="00374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9 055 376</w:t>
            </w:r>
          </w:p>
        </w:tc>
        <w:tc>
          <w:tcPr>
            <w:tcW w:w="1276" w:type="dxa"/>
          </w:tcPr>
          <w:p w:rsidR="00374FCA" w:rsidRDefault="0044575B" w:rsidP="00374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3 717 759</w:t>
            </w:r>
          </w:p>
        </w:tc>
        <w:tc>
          <w:tcPr>
            <w:tcW w:w="1417" w:type="dxa"/>
          </w:tcPr>
          <w:p w:rsidR="00374FCA" w:rsidRDefault="0044575B" w:rsidP="00374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5 709 509 </w:t>
            </w:r>
          </w:p>
        </w:tc>
      </w:tr>
    </w:tbl>
    <w:p w:rsidR="006630B1" w:rsidRPr="00D142A5" w:rsidRDefault="006630B1" w:rsidP="006630B1">
      <w:pPr>
        <w:jc w:val="both"/>
        <w:rPr>
          <w:b/>
          <w:bCs/>
        </w:rPr>
      </w:pPr>
    </w:p>
    <w:p w:rsidR="007B0187" w:rsidRDefault="00690ACC" w:rsidP="006630B1">
      <w:pPr>
        <w:jc w:val="both"/>
        <w:rPr>
          <w:bCs/>
        </w:rPr>
      </w:pPr>
      <w:r w:rsidRPr="007B0187">
        <w:rPr>
          <w:bCs/>
        </w:rPr>
        <w:t>Hátralékál</w:t>
      </w:r>
      <w:r w:rsidR="002E5837">
        <w:rPr>
          <w:bCs/>
        </w:rPr>
        <w:t>lomány 201</w:t>
      </w:r>
      <w:r w:rsidR="004F53D6">
        <w:rPr>
          <w:bCs/>
        </w:rPr>
        <w:t>9</w:t>
      </w:r>
      <w:r w:rsidR="00125B03" w:rsidRPr="007B0187">
        <w:rPr>
          <w:bCs/>
        </w:rPr>
        <w:t>.</w:t>
      </w:r>
      <w:r w:rsidR="00D142A5" w:rsidRPr="007B0187">
        <w:rPr>
          <w:bCs/>
        </w:rPr>
        <w:t xml:space="preserve"> </w:t>
      </w:r>
      <w:r w:rsidR="00125B03" w:rsidRPr="007B0187">
        <w:rPr>
          <w:bCs/>
        </w:rPr>
        <w:t>december 31-én</w:t>
      </w:r>
      <w:r w:rsidR="00BA0EE1" w:rsidRPr="007B0187">
        <w:rPr>
          <w:bCs/>
        </w:rPr>
        <w:t xml:space="preserve"> </w:t>
      </w:r>
      <w:r w:rsidR="00125B03" w:rsidRPr="007F32F6">
        <w:rPr>
          <w:bCs/>
        </w:rPr>
        <w:t>Ft. Az előző évihez képest</w:t>
      </w:r>
      <w:r w:rsidR="00154070">
        <w:rPr>
          <w:bCs/>
        </w:rPr>
        <w:t xml:space="preserve"> 10 703 545</w:t>
      </w:r>
      <w:r w:rsidR="00BA0EE1" w:rsidRPr="007F32F6">
        <w:rPr>
          <w:bCs/>
        </w:rPr>
        <w:t xml:space="preserve"> </w:t>
      </w:r>
      <w:r w:rsidR="002E5837" w:rsidRPr="007F32F6">
        <w:rPr>
          <w:bCs/>
        </w:rPr>
        <w:t>Ft</w:t>
      </w:r>
      <w:r w:rsidR="00BA0EE1" w:rsidRPr="007F32F6">
        <w:rPr>
          <w:bCs/>
        </w:rPr>
        <w:t xml:space="preserve"> a </w:t>
      </w:r>
      <w:r w:rsidR="004C717D">
        <w:rPr>
          <w:bCs/>
        </w:rPr>
        <w:t>csökkenés</w:t>
      </w:r>
      <w:r w:rsidR="00125B03" w:rsidRPr="007F32F6">
        <w:rPr>
          <w:bCs/>
        </w:rPr>
        <w:t xml:space="preserve">, </w:t>
      </w:r>
      <w:r w:rsidR="00BA0EE1" w:rsidRPr="007F32F6">
        <w:rPr>
          <w:bCs/>
        </w:rPr>
        <w:t>a</w:t>
      </w:r>
      <w:r w:rsidR="0008427E" w:rsidRPr="007F32F6">
        <w:rPr>
          <w:bCs/>
        </w:rPr>
        <w:t xml:space="preserve">mely </w:t>
      </w:r>
      <w:r w:rsidR="002E5837" w:rsidRPr="007F32F6">
        <w:rPr>
          <w:bCs/>
        </w:rPr>
        <w:t xml:space="preserve">százalékban </w:t>
      </w:r>
      <w:r w:rsidR="00154070">
        <w:rPr>
          <w:bCs/>
        </w:rPr>
        <w:t xml:space="preserve">46 </w:t>
      </w:r>
      <w:r w:rsidR="00125B03" w:rsidRPr="007F32F6">
        <w:rPr>
          <w:bCs/>
        </w:rPr>
        <w:t>%-os</w:t>
      </w:r>
      <w:r w:rsidR="007F32F6">
        <w:rPr>
          <w:bCs/>
        </w:rPr>
        <w:t xml:space="preserve"> </w:t>
      </w:r>
      <w:r w:rsidR="004C717D">
        <w:rPr>
          <w:bCs/>
        </w:rPr>
        <w:t>csökkenést</w:t>
      </w:r>
      <w:r w:rsidR="00125B03" w:rsidRPr="007F32F6">
        <w:rPr>
          <w:bCs/>
        </w:rPr>
        <w:t xml:space="preserve"> jelent.</w:t>
      </w:r>
    </w:p>
    <w:p w:rsidR="00B41A1E" w:rsidRDefault="00B41A1E" w:rsidP="005E1A2F">
      <w:pPr>
        <w:jc w:val="both"/>
        <w:rPr>
          <w:bCs/>
        </w:rPr>
      </w:pPr>
    </w:p>
    <w:p w:rsidR="005E1A2F" w:rsidRPr="0081018F" w:rsidRDefault="005E1A2F" w:rsidP="005E1A2F">
      <w:pPr>
        <w:jc w:val="both"/>
        <w:rPr>
          <w:bCs/>
        </w:rPr>
      </w:pPr>
      <w:r w:rsidRPr="0081018F">
        <w:rPr>
          <w:bCs/>
        </w:rPr>
        <w:t>Az adóbehajtások során a következő lehetőségeket használtuk/használjuk ki:</w:t>
      </w:r>
    </w:p>
    <w:p w:rsidR="005E1A2F" w:rsidRPr="0081018F" w:rsidRDefault="005E1A2F" w:rsidP="005E1A2F">
      <w:pPr>
        <w:jc w:val="both"/>
      </w:pPr>
      <w:r w:rsidRPr="0081018F">
        <w:t xml:space="preserve">-2013. félévétől élünk a Nemzeti Adó – és Vámhivatal által nyújtott lehetőséggel az </w:t>
      </w:r>
      <w:r w:rsidRPr="0081018F">
        <w:rPr>
          <w:u w:val="single"/>
        </w:rPr>
        <w:t>adó</w:t>
      </w:r>
      <w:r w:rsidR="00300204" w:rsidRPr="0081018F">
        <w:rPr>
          <w:u w:val="single"/>
        </w:rPr>
        <w:t xml:space="preserve"> </w:t>
      </w:r>
      <w:r w:rsidRPr="0081018F">
        <w:rPr>
          <w:u w:val="single"/>
        </w:rPr>
        <w:t>visszatartási jog gyakorlását</w:t>
      </w:r>
      <w:r w:rsidRPr="0081018F">
        <w:t xml:space="preserve"> illetően. Ezt a lehetőséget iparűzési, gépjármű és kommunális adó tekintetében is igénybe vesszük. Ennek lényege, hogy amennyiben az adózónak a NAV felé lenne adó</w:t>
      </w:r>
      <w:r w:rsidR="00300204" w:rsidRPr="0081018F">
        <w:t xml:space="preserve"> </w:t>
      </w:r>
      <w:r w:rsidRPr="0081018F">
        <w:t xml:space="preserve">visszaigénylése, akkor az Önkormányzat által benyújtott tartozás erejéig a NAV az Önkormányzat felé teljesíti a kifizetést. </w:t>
      </w:r>
    </w:p>
    <w:p w:rsidR="005E1A2F" w:rsidRPr="0081018F" w:rsidRDefault="005E1A2F" w:rsidP="005E1A2F">
      <w:pPr>
        <w:tabs>
          <w:tab w:val="right" w:pos="5760"/>
          <w:tab w:val="right" w:pos="8100"/>
        </w:tabs>
        <w:jc w:val="both"/>
      </w:pPr>
      <w:r w:rsidRPr="0081018F">
        <w:t xml:space="preserve">  - A törvény által biztosított lehetőségek közül a </w:t>
      </w:r>
      <w:r w:rsidRPr="0081018F">
        <w:rPr>
          <w:u w:val="single"/>
        </w:rPr>
        <w:t>jövedelemből történő letiltásra</w:t>
      </w:r>
      <w:r w:rsidRPr="0081018F">
        <w:t xml:space="preserve"> van mód. Az Egészségbiztosítási Pénztártól folyamatosan megkérjük és megkapjuk a hátralékos adózók munkahelyadatait. </w:t>
      </w:r>
      <w:r w:rsidR="00707AEF" w:rsidRPr="0081018F">
        <w:t xml:space="preserve">Sajnos jelentős számban vannak olyan visszajelzések, mikor az adott </w:t>
      </w:r>
      <w:proofErr w:type="gramStart"/>
      <w:r w:rsidR="00707AEF" w:rsidRPr="0081018F">
        <w:t>ügyfél  adatait</w:t>
      </w:r>
      <w:proofErr w:type="gramEnd"/>
      <w:r w:rsidR="00707AEF" w:rsidRPr="0081018F">
        <w:t xml:space="preserve"> lekérjük, hogy nincs nyilvántartott jogviszonya, vagy téves adatok szerepelnek a nyilvántartásban. </w:t>
      </w:r>
      <w:r w:rsidR="00DE3CB7" w:rsidRPr="0081018F">
        <w:t>201</w:t>
      </w:r>
      <w:r w:rsidR="00707AEF" w:rsidRPr="0081018F">
        <w:t>9</w:t>
      </w:r>
      <w:r w:rsidR="00DE3CB7" w:rsidRPr="0081018F">
        <w:t>-b</w:t>
      </w:r>
      <w:r w:rsidR="00707AEF" w:rsidRPr="0081018F">
        <w:t>e</w:t>
      </w:r>
      <w:r w:rsidR="00DE3CB7" w:rsidRPr="0081018F">
        <w:t xml:space="preserve">n </w:t>
      </w:r>
      <w:r w:rsidR="00707AEF" w:rsidRPr="0081018F">
        <w:t>munkabér letiltást 15</w:t>
      </w:r>
      <w:r w:rsidR="00995CF4" w:rsidRPr="0081018F">
        <w:t xml:space="preserve"> esetben </w:t>
      </w:r>
      <w:r w:rsidR="00707AEF" w:rsidRPr="0081018F">
        <w:t xml:space="preserve">kezdeményeztünk. </w:t>
      </w:r>
    </w:p>
    <w:p w:rsidR="00995CF4" w:rsidRPr="0081018F" w:rsidRDefault="005E1A2F" w:rsidP="005E1A2F">
      <w:pPr>
        <w:tabs>
          <w:tab w:val="right" w:pos="5760"/>
          <w:tab w:val="right" w:pos="8100"/>
        </w:tabs>
        <w:jc w:val="both"/>
      </w:pPr>
      <w:r w:rsidRPr="0081018F">
        <w:t xml:space="preserve">- A vállalkozóknál és a bankszámlával rendelkezőknél lehetőségünk van az </w:t>
      </w:r>
      <w:r w:rsidRPr="0081018F">
        <w:rPr>
          <w:u w:val="single"/>
        </w:rPr>
        <w:t>azonnali beszedési megbízásra</w:t>
      </w:r>
      <w:r w:rsidR="00995CF4" w:rsidRPr="0081018F">
        <w:t>.</w:t>
      </w:r>
      <w:r w:rsidR="00DE3CB7" w:rsidRPr="0081018F">
        <w:t xml:space="preserve"> </w:t>
      </w:r>
      <w:r w:rsidR="00225EB4" w:rsidRPr="0081018F">
        <w:t xml:space="preserve">Iparűzési adó 21, gépjármű adó 13, késedelmi pótlék 24, kommunális adó 3, valamint idegenforgalmi adó beszedésére 1 esetben indítottunk inkasszót. </w:t>
      </w:r>
    </w:p>
    <w:p w:rsidR="005E1A2F" w:rsidRPr="0081018F" w:rsidRDefault="005E1A2F" w:rsidP="005E1A2F">
      <w:pPr>
        <w:tabs>
          <w:tab w:val="right" w:pos="5760"/>
          <w:tab w:val="right" w:pos="8100"/>
        </w:tabs>
        <w:jc w:val="both"/>
      </w:pPr>
      <w:r w:rsidRPr="0081018F">
        <w:t xml:space="preserve"> - A hátralékok rendezése érdekében </w:t>
      </w:r>
      <w:r w:rsidR="00225EB4" w:rsidRPr="0081018F">
        <w:t>592</w:t>
      </w:r>
      <w:r w:rsidRPr="0081018F">
        <w:t xml:space="preserve"> esetben éltünk a </w:t>
      </w:r>
      <w:r w:rsidRPr="0081018F">
        <w:rPr>
          <w:u w:val="single"/>
        </w:rPr>
        <w:t>felszólítás</w:t>
      </w:r>
      <w:r w:rsidRPr="0081018F">
        <w:t xml:space="preserve"> eszközével</w:t>
      </w:r>
      <w:r w:rsidR="00225EB4" w:rsidRPr="0081018F">
        <w:t>, melyből 220 felszólító elektronikus úton lett kézbesítve</w:t>
      </w:r>
      <w:r w:rsidRPr="0081018F">
        <w:t>.</w:t>
      </w:r>
      <w:r w:rsidR="00225EB4" w:rsidRPr="0081018F">
        <w:t xml:space="preserve"> Sajnos az elektronikus </w:t>
      </w:r>
      <w:r w:rsidR="00DE3EB3" w:rsidRPr="0081018F">
        <w:t xml:space="preserve">kapcsolattartást még sokan nem veszik komolyan, így számos esetben fordul elő, hogy azért csúsznak az adók befizetésével. </w:t>
      </w:r>
      <w:r w:rsidR="00225EB4" w:rsidRPr="0081018F">
        <w:t xml:space="preserve"> </w:t>
      </w:r>
    </w:p>
    <w:p w:rsidR="005E1A2F" w:rsidRPr="0081018F" w:rsidRDefault="005E1A2F" w:rsidP="005E1A2F">
      <w:pPr>
        <w:tabs>
          <w:tab w:val="right" w:pos="5760"/>
          <w:tab w:val="right" w:pos="8100"/>
        </w:tabs>
        <w:jc w:val="both"/>
      </w:pPr>
      <w:r w:rsidRPr="0081018F">
        <w:t xml:space="preserve">- A felszámolás alatt lévő cégeknél </w:t>
      </w:r>
      <w:r w:rsidRPr="0081018F">
        <w:rPr>
          <w:u w:val="single"/>
        </w:rPr>
        <w:t>benyújtott hitelezői igényeink</w:t>
      </w:r>
      <w:r w:rsidRPr="0081018F">
        <w:t xml:space="preserve"> sajnos nem vezettek eredményre. </w:t>
      </w:r>
    </w:p>
    <w:p w:rsidR="005E1A2F" w:rsidRPr="0081018F" w:rsidRDefault="005E1A2F" w:rsidP="005E1A2F">
      <w:pPr>
        <w:tabs>
          <w:tab w:val="right" w:pos="5760"/>
          <w:tab w:val="right" w:pos="8100"/>
        </w:tabs>
        <w:jc w:val="both"/>
      </w:pPr>
      <w:r w:rsidRPr="0081018F">
        <w:t xml:space="preserve">- A gépjárműadót a 2013-as évtől fokozottan ellenőrzi a Magyar Államkincstár, mivel annak 60%-a </w:t>
      </w:r>
      <w:proofErr w:type="spellStart"/>
      <w:r w:rsidRPr="0081018F">
        <w:t>a</w:t>
      </w:r>
      <w:proofErr w:type="spellEnd"/>
      <w:r w:rsidRPr="0081018F">
        <w:t xml:space="preserve"> központi </w:t>
      </w:r>
      <w:r w:rsidR="00576414" w:rsidRPr="0081018F">
        <w:t xml:space="preserve">költségvetési illeti meg. </w:t>
      </w:r>
    </w:p>
    <w:p w:rsidR="005E1A2F" w:rsidRPr="00A4447E" w:rsidRDefault="005E1A2F" w:rsidP="005E1A2F">
      <w:pPr>
        <w:jc w:val="both"/>
      </w:pPr>
      <w:r w:rsidRPr="0081018F">
        <w:t>A hátraléklistán az alábbi, eredményt torzító tételek találhatóak:</w:t>
      </w:r>
    </w:p>
    <w:p w:rsidR="005E1A2F" w:rsidRPr="00995CF4" w:rsidRDefault="005E1A2F" w:rsidP="005E1A2F">
      <w:pPr>
        <w:jc w:val="both"/>
      </w:pPr>
      <w:r w:rsidRPr="0081018F">
        <w:lastRenderedPageBreak/>
        <w:t xml:space="preserve">- Az </w:t>
      </w:r>
      <w:r w:rsidRPr="0081018F">
        <w:rPr>
          <w:u w:val="single"/>
        </w:rPr>
        <w:t>idegen bevételek</w:t>
      </w:r>
      <w:r w:rsidRPr="0081018F">
        <w:t xml:space="preserve"> adók módjára történő behajtását – megkeresésre – törvényi kötelezettség alapján az önkormányzat végzi. Ezen tételek például az alábbiak: </w:t>
      </w:r>
      <w:r w:rsidR="000E0AAD" w:rsidRPr="0081018F">
        <w:t>szabálysértési költség, elővezetési díj, halvédelmi bírság</w:t>
      </w:r>
      <w:r w:rsidRPr="0081018F">
        <w:t>.</w:t>
      </w:r>
      <w:r w:rsidR="000E0AAD" w:rsidRPr="0081018F">
        <w:t xml:space="preserve"> A közigazgatási bírság behajtása 2017.01.0</w:t>
      </w:r>
      <w:r w:rsidR="0049329B" w:rsidRPr="0081018F">
        <w:t>1</w:t>
      </w:r>
      <w:r w:rsidR="000E0AAD" w:rsidRPr="0081018F">
        <w:t>-el átkerült a NAV-hoz.</w:t>
      </w:r>
      <w:r w:rsidRPr="0081018F">
        <w:t xml:space="preserve"> Ezen hátralékok nem az önkormányzatnál keletkezett hátralékok, viszont kötelező előírásukkal az önkormányzat hátralékállományát torzítják.</w:t>
      </w:r>
      <w:r w:rsidRPr="00995CF4">
        <w:t xml:space="preserve"> </w:t>
      </w:r>
    </w:p>
    <w:p w:rsidR="0091640A" w:rsidRPr="00443BDE" w:rsidRDefault="0091640A" w:rsidP="006630B1">
      <w:pPr>
        <w:jc w:val="both"/>
      </w:pPr>
    </w:p>
    <w:p w:rsidR="001453F6" w:rsidRDefault="001453F6" w:rsidP="001453F6">
      <w:pPr>
        <w:rPr>
          <w:b/>
        </w:rPr>
      </w:pPr>
      <w:r>
        <w:rPr>
          <w:b/>
        </w:rPr>
        <w:t>5</w:t>
      </w:r>
      <w:r w:rsidRPr="002744B8">
        <w:rPr>
          <w:b/>
        </w:rPr>
        <w:t>.</w:t>
      </w:r>
      <w:r>
        <w:rPr>
          <w:b/>
        </w:rPr>
        <w:t>Működési bevételek</w:t>
      </w:r>
    </w:p>
    <w:p w:rsidR="001453F6" w:rsidRDefault="001453F6" w:rsidP="001453F6">
      <w:pPr>
        <w:rPr>
          <w:b/>
        </w:rPr>
      </w:pPr>
    </w:p>
    <w:p w:rsidR="001453F6" w:rsidRDefault="001453F6" w:rsidP="001453F6">
      <w:pPr>
        <w:rPr>
          <w:b/>
        </w:rPr>
      </w:pPr>
      <w:r>
        <w:rPr>
          <w:b/>
        </w:rPr>
        <w:t>Önkormányzati működési bevételek</w:t>
      </w:r>
    </w:p>
    <w:p w:rsidR="001453F6" w:rsidRDefault="001453F6" w:rsidP="001453F6">
      <w:r w:rsidRPr="002744B8">
        <w:rPr>
          <w:b/>
        </w:rPr>
        <w:t xml:space="preserve"> </w:t>
      </w:r>
    </w:p>
    <w:p w:rsidR="00610FB2" w:rsidRDefault="00610FB2" w:rsidP="001453F6">
      <w:r w:rsidRPr="007E1655">
        <w:t xml:space="preserve">Az önkormányzat működési bevételei között a legnagyobb arányt </w:t>
      </w:r>
      <w:r w:rsidR="00453E76" w:rsidRPr="007E1655">
        <w:t>az étkezési</w:t>
      </w:r>
      <w:r w:rsidRPr="007E1655">
        <w:t xml:space="preserve"> </w:t>
      </w:r>
      <w:proofErr w:type="gramStart"/>
      <w:r w:rsidRPr="007E1655">
        <w:t>( iskola</w:t>
      </w:r>
      <w:proofErr w:type="gramEnd"/>
      <w:r w:rsidRPr="007E1655">
        <w:t>, óvodai)</w:t>
      </w:r>
      <w:r>
        <w:t xml:space="preserve"> bevételek jelentik</w:t>
      </w:r>
      <w:r w:rsidR="007E1655">
        <w:t xml:space="preserve"> valamint  a szolgáltatások ellenértéke</w:t>
      </w:r>
      <w:r w:rsidR="00625070">
        <w:t>.</w:t>
      </w:r>
      <w:r w:rsidR="007E1655">
        <w:t xml:space="preserve"> </w:t>
      </w:r>
      <w:r w:rsidR="007E1655" w:rsidRPr="00625070">
        <w:t xml:space="preserve">Általános forgalmi adó visszatérülésre is sor került </w:t>
      </w:r>
      <w:r w:rsidR="009454F1">
        <w:t>2 969 340</w:t>
      </w:r>
      <w:r w:rsidR="007E1655" w:rsidRPr="00625070">
        <w:t xml:space="preserve"> Ft összegben.</w:t>
      </w:r>
    </w:p>
    <w:p w:rsidR="007E1655" w:rsidRPr="00610FB2" w:rsidRDefault="007E1655" w:rsidP="001453F6"/>
    <w:p w:rsidR="001453F6" w:rsidRDefault="001453F6" w:rsidP="001453F6">
      <w:pPr>
        <w:rPr>
          <w:b/>
        </w:rPr>
      </w:pPr>
      <w:r w:rsidRPr="002744B8">
        <w:rPr>
          <w:b/>
        </w:rPr>
        <w:t>Intézményi működési bevételek</w:t>
      </w:r>
    </w:p>
    <w:p w:rsidR="001453F6" w:rsidRPr="002744B8" w:rsidRDefault="001453F6" w:rsidP="001453F6">
      <w:pPr>
        <w:rPr>
          <w:b/>
        </w:rPr>
      </w:pPr>
    </w:p>
    <w:p w:rsidR="00407A6A" w:rsidRDefault="001453F6" w:rsidP="001453F6">
      <w:pPr>
        <w:jc w:val="both"/>
      </w:pPr>
      <w:r>
        <w:t>Az intézmények esetében eltérően alakult a műk</w:t>
      </w:r>
      <w:r w:rsidR="007E1655">
        <w:t xml:space="preserve">ödési bevételek teljesítése. </w:t>
      </w:r>
      <w:r w:rsidR="008F6C3A">
        <w:t>Kultúrhá</w:t>
      </w:r>
      <w:r w:rsidR="00161651">
        <w:t xml:space="preserve">z </w:t>
      </w:r>
      <w:r w:rsidR="009454F1">
        <w:t>9</w:t>
      </w:r>
      <w:r w:rsidR="00161651">
        <w:t>5 %</w:t>
      </w:r>
      <w:r w:rsidR="005E2BD6">
        <w:t xml:space="preserve"> és </w:t>
      </w:r>
      <w:proofErr w:type="gramStart"/>
      <w:r w:rsidR="005E2BD6">
        <w:t>KÖH</w:t>
      </w:r>
      <w:r w:rsidR="008F6C3A">
        <w:t xml:space="preserve"> </w:t>
      </w:r>
      <w:r w:rsidR="009454F1">
        <w:t xml:space="preserve"> 99</w:t>
      </w:r>
      <w:proofErr w:type="gramEnd"/>
      <w:r w:rsidR="00161651">
        <w:t xml:space="preserve"> %</w:t>
      </w:r>
      <w:r w:rsidR="00407A6A">
        <w:t xml:space="preserve"> </w:t>
      </w:r>
      <w:r w:rsidR="00161651">
        <w:t xml:space="preserve">-ban </w:t>
      </w:r>
      <w:r w:rsidR="00407A6A">
        <w:t>sikerült a</w:t>
      </w:r>
      <w:r w:rsidR="007E1655">
        <w:t xml:space="preserve"> bevételi összeget teljesíteni az eredeti előirányzathoz viszonyítva.</w:t>
      </w:r>
      <w:r w:rsidR="005E2BD6">
        <w:t xml:space="preserve"> </w:t>
      </w:r>
      <w:r w:rsidR="009454F1">
        <w:t xml:space="preserve">99 </w:t>
      </w:r>
      <w:r w:rsidR="005E2BD6">
        <w:t>%-os volt a teljesítés Szent György Otthonnál</w:t>
      </w:r>
      <w:r w:rsidR="00161651">
        <w:t xml:space="preserve"> is</w:t>
      </w:r>
      <w:r w:rsidR="005E2BD6">
        <w:t>.</w:t>
      </w:r>
    </w:p>
    <w:p w:rsidR="00293796" w:rsidRDefault="00293796" w:rsidP="006630B1">
      <w:pPr>
        <w:jc w:val="both"/>
        <w:rPr>
          <w:b/>
        </w:rPr>
      </w:pPr>
    </w:p>
    <w:p w:rsidR="003461E8" w:rsidRPr="00B13595" w:rsidRDefault="001453F6" w:rsidP="006630B1">
      <w:pPr>
        <w:jc w:val="both"/>
        <w:rPr>
          <w:b/>
        </w:rPr>
      </w:pPr>
      <w:r>
        <w:rPr>
          <w:b/>
        </w:rPr>
        <w:t>6. Felhalmozási bevételek</w:t>
      </w:r>
    </w:p>
    <w:p w:rsidR="008A532B" w:rsidRDefault="008A532B" w:rsidP="006630B1">
      <w:pPr>
        <w:jc w:val="both"/>
      </w:pPr>
    </w:p>
    <w:p w:rsidR="0084270C" w:rsidRDefault="003461E8" w:rsidP="006630B1">
      <w:pPr>
        <w:jc w:val="both"/>
        <w:rPr>
          <w:bCs/>
        </w:rPr>
      </w:pPr>
      <w:r>
        <w:rPr>
          <w:bCs/>
        </w:rPr>
        <w:t>Az önkormányzat felhalmo</w:t>
      </w:r>
      <w:r w:rsidR="00955769">
        <w:rPr>
          <w:bCs/>
        </w:rPr>
        <w:t xml:space="preserve">zási bevételei címén </w:t>
      </w:r>
      <w:r w:rsidR="00407A6A">
        <w:rPr>
          <w:bCs/>
        </w:rPr>
        <w:t xml:space="preserve">nem </w:t>
      </w:r>
      <w:r w:rsidR="00955769">
        <w:rPr>
          <w:bCs/>
        </w:rPr>
        <w:t>terveztük</w:t>
      </w:r>
      <w:r w:rsidR="00407A6A">
        <w:rPr>
          <w:bCs/>
        </w:rPr>
        <w:t xml:space="preserve"> eredetileg</w:t>
      </w:r>
      <w:r w:rsidR="002278A3">
        <w:rPr>
          <w:bCs/>
        </w:rPr>
        <w:t xml:space="preserve"> ingatlan</w:t>
      </w:r>
      <w:r w:rsidR="003424A3">
        <w:rPr>
          <w:bCs/>
        </w:rPr>
        <w:t>eladásból származó bevétel</w:t>
      </w:r>
      <w:r w:rsidR="002278A3">
        <w:rPr>
          <w:bCs/>
        </w:rPr>
        <w:t>eke</w:t>
      </w:r>
      <w:r w:rsidR="003424A3">
        <w:rPr>
          <w:bCs/>
        </w:rPr>
        <w:t>t</w:t>
      </w:r>
      <w:r w:rsidR="0084270C">
        <w:rPr>
          <w:bCs/>
        </w:rPr>
        <w:t xml:space="preserve">. </w:t>
      </w:r>
      <w:r w:rsidR="00407A6A">
        <w:rPr>
          <w:bCs/>
        </w:rPr>
        <w:t xml:space="preserve"> </w:t>
      </w:r>
      <w:r w:rsidR="00F02AFA">
        <w:rPr>
          <w:bCs/>
        </w:rPr>
        <w:t>A m</w:t>
      </w:r>
      <w:r w:rsidR="00407A6A" w:rsidRPr="00594C49">
        <w:rPr>
          <w:bCs/>
        </w:rPr>
        <w:t>ódosított előirányzathoz viszonyítva</w:t>
      </w:r>
      <w:r w:rsidR="005E2BD6">
        <w:rPr>
          <w:bCs/>
        </w:rPr>
        <w:t xml:space="preserve"> a teljesítés </w:t>
      </w:r>
      <w:r w:rsidR="00161651">
        <w:rPr>
          <w:bCs/>
        </w:rPr>
        <w:t>10</w:t>
      </w:r>
      <w:r w:rsidR="009454F1">
        <w:rPr>
          <w:bCs/>
        </w:rPr>
        <w:t>0</w:t>
      </w:r>
      <w:r w:rsidR="00407A6A" w:rsidRPr="00594C49">
        <w:rPr>
          <w:bCs/>
        </w:rPr>
        <w:t xml:space="preserve"> %-os</w:t>
      </w:r>
      <w:r w:rsidR="00603B1C">
        <w:rPr>
          <w:bCs/>
        </w:rPr>
        <w:t xml:space="preserve">, </w:t>
      </w:r>
      <w:r w:rsidR="009454F1">
        <w:rPr>
          <w:bCs/>
        </w:rPr>
        <w:t>7 272 264</w:t>
      </w:r>
      <w:r w:rsidR="00603B1C">
        <w:rPr>
          <w:bCs/>
        </w:rPr>
        <w:t xml:space="preserve"> forint</w:t>
      </w:r>
      <w:r w:rsidR="00407A6A" w:rsidRPr="00594C49">
        <w:rPr>
          <w:bCs/>
        </w:rPr>
        <w:t>.</w:t>
      </w:r>
      <w:r w:rsidR="00407A6A">
        <w:rPr>
          <w:bCs/>
        </w:rPr>
        <w:t xml:space="preserve"> </w:t>
      </w:r>
    </w:p>
    <w:p w:rsidR="00955769" w:rsidRDefault="00955769" w:rsidP="006630B1">
      <w:pPr>
        <w:jc w:val="both"/>
        <w:rPr>
          <w:bCs/>
        </w:rPr>
      </w:pPr>
    </w:p>
    <w:p w:rsidR="00955769" w:rsidRPr="00F95869" w:rsidRDefault="00955769" w:rsidP="006630B1">
      <w:pPr>
        <w:jc w:val="both"/>
        <w:rPr>
          <w:b/>
          <w:bCs/>
        </w:rPr>
      </w:pPr>
      <w:r w:rsidRPr="00F95869">
        <w:rPr>
          <w:b/>
          <w:bCs/>
        </w:rPr>
        <w:t>7. Működési célú átvett pénzeszközök</w:t>
      </w:r>
    </w:p>
    <w:p w:rsidR="00955769" w:rsidRPr="00F95869" w:rsidRDefault="00955769" w:rsidP="006630B1">
      <w:pPr>
        <w:jc w:val="both"/>
        <w:rPr>
          <w:b/>
          <w:bCs/>
        </w:rPr>
      </w:pPr>
    </w:p>
    <w:p w:rsidR="008F6C3A" w:rsidRPr="00F95869" w:rsidRDefault="009454F1" w:rsidP="006630B1">
      <w:pPr>
        <w:jc w:val="both"/>
        <w:rPr>
          <w:bCs/>
        </w:rPr>
      </w:pPr>
      <w:r>
        <w:rPr>
          <w:bCs/>
        </w:rPr>
        <w:t>2 693 142</w:t>
      </w:r>
      <w:r w:rsidR="00E95E18">
        <w:rPr>
          <w:bCs/>
        </w:rPr>
        <w:t xml:space="preserve"> forint</w:t>
      </w:r>
      <w:r w:rsidR="00303CFD">
        <w:rPr>
          <w:bCs/>
        </w:rPr>
        <w:t xml:space="preserve"> támogatás</w:t>
      </w:r>
      <w:r w:rsidR="009958C0">
        <w:rPr>
          <w:bCs/>
        </w:rPr>
        <w:t xml:space="preserve"> jelenik meg.</w:t>
      </w:r>
      <w:r w:rsidR="00303CFD">
        <w:rPr>
          <w:bCs/>
        </w:rPr>
        <w:t xml:space="preserve"> </w:t>
      </w:r>
      <w:r w:rsidR="009958C0">
        <w:rPr>
          <w:bCs/>
        </w:rPr>
        <w:t xml:space="preserve"> </w:t>
      </w:r>
    </w:p>
    <w:p w:rsidR="00A05769" w:rsidRDefault="00A05769" w:rsidP="006630B1">
      <w:pPr>
        <w:jc w:val="both"/>
        <w:rPr>
          <w:b/>
          <w:bCs/>
        </w:rPr>
      </w:pPr>
    </w:p>
    <w:p w:rsidR="00955769" w:rsidRDefault="00EB5AA9" w:rsidP="00955769">
      <w:pPr>
        <w:jc w:val="both"/>
        <w:rPr>
          <w:b/>
          <w:bCs/>
        </w:rPr>
      </w:pPr>
      <w:r>
        <w:rPr>
          <w:b/>
          <w:bCs/>
        </w:rPr>
        <w:t>8</w:t>
      </w:r>
      <w:r w:rsidR="00955769" w:rsidRPr="00955769">
        <w:rPr>
          <w:b/>
          <w:bCs/>
        </w:rPr>
        <w:t xml:space="preserve">. </w:t>
      </w:r>
      <w:r w:rsidR="00955769">
        <w:rPr>
          <w:b/>
          <w:bCs/>
        </w:rPr>
        <w:t xml:space="preserve">Felhalmozási </w:t>
      </w:r>
      <w:r w:rsidR="00955769" w:rsidRPr="00955769">
        <w:rPr>
          <w:b/>
          <w:bCs/>
        </w:rPr>
        <w:t>célú átvett pénzeszközök</w:t>
      </w:r>
    </w:p>
    <w:p w:rsidR="005D7F7F" w:rsidRDefault="005D7F7F" w:rsidP="00955769">
      <w:pPr>
        <w:jc w:val="both"/>
        <w:rPr>
          <w:b/>
          <w:bCs/>
        </w:rPr>
      </w:pPr>
    </w:p>
    <w:p w:rsidR="005D7F7F" w:rsidRDefault="00A05769" w:rsidP="0090318B">
      <w:pPr>
        <w:jc w:val="both"/>
        <w:rPr>
          <w:bCs/>
        </w:rPr>
      </w:pPr>
      <w:r>
        <w:rPr>
          <w:bCs/>
        </w:rPr>
        <w:t>Szent György Otthon fel</w:t>
      </w:r>
      <w:r w:rsidR="00FD09FD">
        <w:rPr>
          <w:bCs/>
        </w:rPr>
        <w:t xml:space="preserve">újítására szánt összeg a Lovag </w:t>
      </w:r>
      <w:r>
        <w:rPr>
          <w:bCs/>
        </w:rPr>
        <w:t>Alapítványtól érkezett</w:t>
      </w:r>
      <w:r w:rsidR="009454F1">
        <w:rPr>
          <w:bCs/>
        </w:rPr>
        <w:t xml:space="preserve"> 6 433 120 Ft</w:t>
      </w:r>
      <w:r>
        <w:rPr>
          <w:bCs/>
        </w:rPr>
        <w:t>.</w:t>
      </w:r>
    </w:p>
    <w:p w:rsidR="00161651" w:rsidRDefault="00161651" w:rsidP="0090318B">
      <w:pPr>
        <w:jc w:val="both"/>
        <w:rPr>
          <w:bCs/>
        </w:rPr>
      </w:pPr>
    </w:p>
    <w:p w:rsidR="00161651" w:rsidRDefault="00161651" w:rsidP="0090318B">
      <w:pPr>
        <w:jc w:val="both"/>
        <w:rPr>
          <w:b/>
          <w:bCs/>
        </w:rPr>
      </w:pPr>
      <w:r w:rsidRPr="00161651">
        <w:rPr>
          <w:b/>
          <w:bCs/>
        </w:rPr>
        <w:t>9. Belföldi értékpapírok bevételei</w:t>
      </w:r>
    </w:p>
    <w:p w:rsidR="00161651" w:rsidRDefault="00161651" w:rsidP="0090318B">
      <w:pPr>
        <w:jc w:val="both"/>
        <w:rPr>
          <w:b/>
          <w:bCs/>
        </w:rPr>
      </w:pPr>
    </w:p>
    <w:p w:rsidR="00161651" w:rsidRPr="00161651" w:rsidRDefault="00161651" w:rsidP="0090318B">
      <w:pPr>
        <w:jc w:val="both"/>
        <w:rPr>
          <w:bCs/>
        </w:rPr>
      </w:pPr>
      <w:r w:rsidRPr="00161651">
        <w:rPr>
          <w:bCs/>
        </w:rPr>
        <w:t>1</w:t>
      </w:r>
      <w:r w:rsidR="009454F1">
        <w:rPr>
          <w:bCs/>
        </w:rPr>
        <w:t>00</w:t>
      </w:r>
      <w:r w:rsidRPr="00161651">
        <w:rPr>
          <w:bCs/>
        </w:rPr>
        <w:t xml:space="preserve">%-os teljesítés történt </w:t>
      </w:r>
      <w:r w:rsidR="009454F1">
        <w:rPr>
          <w:bCs/>
        </w:rPr>
        <w:t>a módosított</w:t>
      </w:r>
      <w:r w:rsidRPr="00161651">
        <w:rPr>
          <w:bCs/>
        </w:rPr>
        <w:t xml:space="preserve"> előirányzathoz képest.</w:t>
      </w:r>
    </w:p>
    <w:p w:rsidR="008F6C3A" w:rsidRPr="00BD688A" w:rsidRDefault="005D7F7F" w:rsidP="0090318B">
      <w:pPr>
        <w:jc w:val="both"/>
        <w:rPr>
          <w:bCs/>
        </w:rPr>
      </w:pPr>
      <w:r w:rsidRPr="00BD688A">
        <w:rPr>
          <w:bCs/>
        </w:rPr>
        <w:t xml:space="preserve"> </w:t>
      </w:r>
    </w:p>
    <w:p w:rsidR="009471F8" w:rsidRDefault="00EB5AA9" w:rsidP="00853637">
      <w:pPr>
        <w:jc w:val="both"/>
        <w:rPr>
          <w:b/>
          <w:bCs/>
        </w:rPr>
      </w:pPr>
      <w:r>
        <w:rPr>
          <w:b/>
          <w:bCs/>
        </w:rPr>
        <w:t>9</w:t>
      </w:r>
      <w:r w:rsidR="00955769">
        <w:rPr>
          <w:b/>
          <w:bCs/>
        </w:rPr>
        <w:t>. Maradvány igénybevétele</w:t>
      </w:r>
    </w:p>
    <w:p w:rsidR="001B0E5B" w:rsidRDefault="001B0E5B" w:rsidP="00853637">
      <w:pPr>
        <w:jc w:val="both"/>
        <w:rPr>
          <w:b/>
          <w:bCs/>
        </w:rPr>
      </w:pPr>
    </w:p>
    <w:p w:rsidR="00853637" w:rsidRDefault="00610FB2" w:rsidP="005D7F7F">
      <w:pPr>
        <w:rPr>
          <w:b/>
          <w:bCs/>
          <w:i/>
        </w:rPr>
      </w:pPr>
      <w:r w:rsidRPr="00594C49">
        <w:t>A pénzforgalom nélküli bevétel</w:t>
      </w:r>
      <w:r w:rsidR="005D7F7F" w:rsidRPr="00594C49">
        <w:t xml:space="preserve"> </w:t>
      </w:r>
      <w:r w:rsidRPr="00594C49">
        <w:t>a 201</w:t>
      </w:r>
      <w:r w:rsidR="009454F1">
        <w:t>8</w:t>
      </w:r>
      <w:r w:rsidRPr="00594C49">
        <w:t xml:space="preserve">. évi </w:t>
      </w:r>
      <w:r w:rsidR="005D7F7F" w:rsidRPr="00594C49">
        <w:t xml:space="preserve">maradványt tartalmazza, melynek összetevői </w:t>
      </w:r>
      <w:proofErr w:type="gramStart"/>
      <w:r w:rsidR="005D7F7F" w:rsidRPr="00594C49">
        <w:t>a  bankszámlák</w:t>
      </w:r>
      <w:proofErr w:type="gramEnd"/>
      <w:r w:rsidR="005D7F7F" w:rsidRPr="00594C49">
        <w:t xml:space="preserve"> egyenlege, valamint az egyéb sajátos eszközoldali elszámolások összege ( </w:t>
      </w:r>
      <w:r w:rsidR="009454F1">
        <w:t>807 926 062</w:t>
      </w:r>
      <w:r w:rsidR="005D7F7F" w:rsidRPr="00594C49">
        <w:t xml:space="preserve"> Ft)</w:t>
      </w:r>
      <w:r w:rsidR="005D7F7F">
        <w:t xml:space="preserve"> </w:t>
      </w:r>
    </w:p>
    <w:p w:rsidR="005E1A2F" w:rsidRDefault="005E1A2F" w:rsidP="00853637">
      <w:pPr>
        <w:jc w:val="both"/>
        <w:rPr>
          <w:b/>
          <w:bCs/>
        </w:rPr>
      </w:pPr>
    </w:p>
    <w:p w:rsidR="00853637" w:rsidRDefault="00EB5AA9" w:rsidP="00853637">
      <w:pPr>
        <w:jc w:val="both"/>
        <w:rPr>
          <w:b/>
          <w:bCs/>
        </w:rPr>
      </w:pPr>
      <w:r>
        <w:rPr>
          <w:b/>
          <w:bCs/>
        </w:rPr>
        <w:t>10</w:t>
      </w:r>
      <w:r w:rsidR="009471F8">
        <w:rPr>
          <w:b/>
          <w:bCs/>
        </w:rPr>
        <w:t xml:space="preserve">. </w:t>
      </w:r>
      <w:r>
        <w:rPr>
          <w:b/>
          <w:bCs/>
        </w:rPr>
        <w:t>Finanszírozási bevételek</w:t>
      </w:r>
    </w:p>
    <w:p w:rsidR="009471F8" w:rsidRDefault="009471F8" w:rsidP="00853637">
      <w:pPr>
        <w:jc w:val="both"/>
        <w:rPr>
          <w:b/>
          <w:bCs/>
        </w:rPr>
      </w:pPr>
    </w:p>
    <w:p w:rsidR="00BD6A1E" w:rsidRPr="00132C0B" w:rsidRDefault="002311E1" w:rsidP="00132C0B">
      <w:pPr>
        <w:jc w:val="both"/>
        <w:rPr>
          <w:bCs/>
        </w:rPr>
      </w:pPr>
      <w:r>
        <w:rPr>
          <w:bCs/>
        </w:rPr>
        <w:t xml:space="preserve">Sem működési, sem </w:t>
      </w:r>
      <w:r w:rsidR="00853637">
        <w:rPr>
          <w:bCs/>
        </w:rPr>
        <w:t>felhalmozási célú h</w:t>
      </w:r>
      <w:r>
        <w:rPr>
          <w:bCs/>
        </w:rPr>
        <w:t>itel felvételére nem került sor a 201</w:t>
      </w:r>
      <w:r w:rsidR="009454F1">
        <w:rPr>
          <w:bCs/>
        </w:rPr>
        <w:t>9</w:t>
      </w:r>
      <w:r>
        <w:rPr>
          <w:bCs/>
        </w:rPr>
        <w:t>. évben.</w:t>
      </w:r>
      <w:r w:rsidR="00C46D45">
        <w:rPr>
          <w:bCs/>
        </w:rPr>
        <w:t xml:space="preserve"> </w:t>
      </w:r>
    </w:p>
    <w:p w:rsidR="00690ACC" w:rsidRDefault="00690ACC" w:rsidP="00594C49">
      <w:pPr>
        <w:jc w:val="both"/>
        <w:rPr>
          <w:b/>
          <w:bCs/>
        </w:rPr>
      </w:pPr>
    </w:p>
    <w:p w:rsidR="00E602E5" w:rsidRDefault="00E602E5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FD09FD" w:rsidRDefault="00FD09FD" w:rsidP="00D80AE6">
      <w:pPr>
        <w:ind w:left="4248"/>
        <w:jc w:val="both"/>
        <w:rPr>
          <w:b/>
          <w:bCs/>
        </w:rPr>
      </w:pPr>
    </w:p>
    <w:p w:rsidR="00FD09FD" w:rsidRDefault="00FD09FD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690ACC" w:rsidRDefault="00690ACC" w:rsidP="00D80AE6">
      <w:pPr>
        <w:ind w:left="4248"/>
        <w:jc w:val="both"/>
        <w:rPr>
          <w:b/>
          <w:bCs/>
        </w:rPr>
      </w:pPr>
    </w:p>
    <w:p w:rsidR="00306BCC" w:rsidRDefault="005F3280" w:rsidP="00D80AE6">
      <w:pPr>
        <w:ind w:left="4248"/>
        <w:jc w:val="both"/>
        <w:rPr>
          <w:b/>
          <w:bCs/>
        </w:rPr>
      </w:pPr>
      <w:r>
        <w:rPr>
          <w:b/>
          <w:bCs/>
        </w:rPr>
        <w:t>I</w:t>
      </w:r>
      <w:r w:rsidR="00306BCC">
        <w:rPr>
          <w:b/>
          <w:bCs/>
        </w:rPr>
        <w:t>II.</w:t>
      </w:r>
    </w:p>
    <w:p w:rsidR="008A532B" w:rsidRDefault="008A532B" w:rsidP="003461E8">
      <w:pPr>
        <w:jc w:val="both"/>
        <w:rPr>
          <w:b/>
          <w:bCs/>
        </w:rPr>
      </w:pPr>
    </w:p>
    <w:p w:rsidR="00816B91" w:rsidRDefault="00816B91" w:rsidP="003461E8">
      <w:pPr>
        <w:jc w:val="both"/>
        <w:rPr>
          <w:b/>
          <w:bCs/>
        </w:rPr>
      </w:pPr>
    </w:p>
    <w:p w:rsidR="00306BCC" w:rsidRDefault="00306BCC" w:rsidP="00D80AE6">
      <w:pPr>
        <w:ind w:left="2832" w:firstLine="708"/>
        <w:jc w:val="both"/>
        <w:rPr>
          <w:b/>
          <w:bCs/>
        </w:rPr>
      </w:pPr>
      <w:r>
        <w:rPr>
          <w:b/>
          <w:bCs/>
        </w:rPr>
        <w:t>Kiadások alakulása</w:t>
      </w:r>
    </w:p>
    <w:p w:rsidR="00FE637D" w:rsidRDefault="00FE637D" w:rsidP="00D80AE6">
      <w:pPr>
        <w:ind w:left="2832" w:firstLine="708"/>
        <w:jc w:val="both"/>
        <w:rPr>
          <w:b/>
          <w:bCs/>
        </w:rPr>
      </w:pPr>
    </w:p>
    <w:p w:rsidR="00816B91" w:rsidRDefault="00816B91" w:rsidP="00D80AE6">
      <w:pPr>
        <w:ind w:left="2832" w:firstLine="708"/>
        <w:jc w:val="both"/>
        <w:rPr>
          <w:b/>
          <w:bCs/>
        </w:rPr>
      </w:pPr>
    </w:p>
    <w:p w:rsidR="00306BCC" w:rsidRPr="00E5310F" w:rsidRDefault="005A4549" w:rsidP="00D80AE6">
      <w:pPr>
        <w:pStyle w:val="Cmsor6"/>
        <w:jc w:val="both"/>
        <w:rPr>
          <w:i w:val="0"/>
        </w:rPr>
      </w:pPr>
      <w:r>
        <w:rPr>
          <w:i w:val="0"/>
        </w:rPr>
        <w:t>1</w:t>
      </w:r>
      <w:r w:rsidR="006F1535">
        <w:rPr>
          <w:i w:val="0"/>
        </w:rPr>
        <w:t xml:space="preserve">. </w:t>
      </w:r>
      <w:r>
        <w:rPr>
          <w:i w:val="0"/>
        </w:rPr>
        <w:t>Működési költségvetés kiadásai</w:t>
      </w:r>
    </w:p>
    <w:p w:rsidR="004C0E6D" w:rsidRPr="004C0E6D" w:rsidRDefault="004C0E6D" w:rsidP="00D80AE6">
      <w:pPr>
        <w:jc w:val="both"/>
      </w:pPr>
    </w:p>
    <w:p w:rsidR="00FB32D4" w:rsidRPr="00FB32D4" w:rsidRDefault="00306BCC" w:rsidP="00E91E0C">
      <w:pPr>
        <w:jc w:val="both"/>
      </w:pPr>
      <w:r>
        <w:t xml:space="preserve">Az önállóan </w:t>
      </w:r>
      <w:r w:rsidR="000C26AE">
        <w:t xml:space="preserve">működő </w:t>
      </w:r>
      <w:r>
        <w:t>intézmények kiadás</w:t>
      </w:r>
      <w:r w:rsidR="00813B14">
        <w:t xml:space="preserve">aik alakulását </w:t>
      </w:r>
      <w:r w:rsidR="00FE637D">
        <w:t>a 21. mellékleten lehet nyomon követni. Az önkormányzat működési költségeit a 22. melléklet mutatja be</w:t>
      </w:r>
      <w:r w:rsidR="00ED756B">
        <w:t xml:space="preserve"> kormányzati funkciók szerint. </w:t>
      </w:r>
    </w:p>
    <w:p w:rsidR="003E0BAC" w:rsidRPr="003E0BAC" w:rsidRDefault="003E0BAC" w:rsidP="003E0BAC"/>
    <w:p w:rsidR="002B4CEE" w:rsidRPr="002B4CEE" w:rsidRDefault="005A4549" w:rsidP="002B4CEE">
      <w:pPr>
        <w:pStyle w:val="Cmsor6"/>
        <w:jc w:val="both"/>
      </w:pPr>
      <w:r>
        <w:rPr>
          <w:i w:val="0"/>
        </w:rPr>
        <w:t>2</w:t>
      </w:r>
      <w:r w:rsidR="000073C2">
        <w:rPr>
          <w:i w:val="0"/>
        </w:rPr>
        <w:t xml:space="preserve">. </w:t>
      </w:r>
      <w:r w:rsidR="00E5310F">
        <w:rPr>
          <w:i w:val="0"/>
        </w:rPr>
        <w:t>F</w:t>
      </w:r>
      <w:r>
        <w:rPr>
          <w:i w:val="0"/>
        </w:rPr>
        <w:t>elhalmozási költségvetés kiadásai</w:t>
      </w:r>
    </w:p>
    <w:p w:rsidR="00E5310F" w:rsidRDefault="00E5310F" w:rsidP="00D80AE6">
      <w:pPr>
        <w:pStyle w:val="Cmsor6"/>
        <w:jc w:val="both"/>
      </w:pPr>
    </w:p>
    <w:p w:rsidR="00690ACC" w:rsidRDefault="00CC4603" w:rsidP="006C1D94">
      <w:pPr>
        <w:pStyle w:val="Szvegtrzs"/>
      </w:pPr>
      <w:r>
        <w:t xml:space="preserve">Az Önkormányzat fejlesztési kiadásait a 6-os és 7-es melléklet tartalmazza </w:t>
      </w:r>
      <w:proofErr w:type="spellStart"/>
      <w:r>
        <w:t>feladatonkénti</w:t>
      </w:r>
      <w:proofErr w:type="spellEnd"/>
      <w:r>
        <w:t xml:space="preserve"> bontásban.</w:t>
      </w:r>
    </w:p>
    <w:p w:rsidR="00594C49" w:rsidRDefault="00594C49" w:rsidP="006C1D94">
      <w:pPr>
        <w:pStyle w:val="Szvegtrzs"/>
      </w:pPr>
    </w:p>
    <w:p w:rsidR="00690ACC" w:rsidRDefault="00690ACC" w:rsidP="006C1D94">
      <w:pPr>
        <w:pStyle w:val="Szvegtrzs"/>
      </w:pPr>
    </w:p>
    <w:p w:rsidR="00E91DBC" w:rsidRDefault="001E1E95" w:rsidP="00E5310F">
      <w:pPr>
        <w:ind w:left="3540" w:hanging="3540"/>
        <w:jc w:val="both"/>
        <w:rPr>
          <w:b/>
          <w:bCs/>
        </w:rPr>
      </w:pPr>
      <w:r>
        <w:rPr>
          <w:b/>
          <w:bCs/>
        </w:rPr>
        <w:t>3</w:t>
      </w:r>
      <w:r w:rsidR="000073C2">
        <w:rPr>
          <w:b/>
          <w:bCs/>
        </w:rPr>
        <w:t xml:space="preserve">. </w:t>
      </w:r>
      <w:r w:rsidR="00E5310F">
        <w:rPr>
          <w:b/>
          <w:bCs/>
        </w:rPr>
        <w:t>F</w:t>
      </w:r>
      <w:r>
        <w:rPr>
          <w:b/>
          <w:bCs/>
        </w:rPr>
        <w:t>inanszírozási kiadások</w:t>
      </w:r>
    </w:p>
    <w:p w:rsidR="00E5310F" w:rsidRDefault="00E5310F" w:rsidP="00E5310F">
      <w:pPr>
        <w:ind w:left="3540" w:hanging="3540"/>
        <w:jc w:val="both"/>
        <w:rPr>
          <w:b/>
          <w:bCs/>
        </w:rPr>
      </w:pPr>
    </w:p>
    <w:p w:rsidR="00755418" w:rsidRPr="00B33FCA" w:rsidRDefault="0037709D" w:rsidP="00B33FCA">
      <w:pPr>
        <w:jc w:val="both"/>
        <w:rPr>
          <w:bCs/>
        </w:rPr>
      </w:pPr>
      <w:r>
        <w:rPr>
          <w:bCs/>
        </w:rPr>
        <w:t>Sem működési, sem fejlesztési hiteltörlesztésre nem került sor a 201</w:t>
      </w:r>
      <w:r w:rsidR="009454F1">
        <w:rPr>
          <w:bCs/>
        </w:rPr>
        <w:t>9</w:t>
      </w:r>
      <w:r>
        <w:rPr>
          <w:bCs/>
        </w:rPr>
        <w:t>. évben, mivel az önkormányzat hitelállománnyal nem rendelkezik</w:t>
      </w:r>
      <w:r w:rsidR="00B33FCA">
        <w:rPr>
          <w:bCs/>
        </w:rPr>
        <w:t>.</w:t>
      </w:r>
    </w:p>
    <w:p w:rsidR="005E1A2F" w:rsidRDefault="005E1A2F" w:rsidP="00DA0966">
      <w:pPr>
        <w:ind w:left="3540" w:firstLine="708"/>
        <w:jc w:val="both"/>
        <w:rPr>
          <w:b/>
          <w:bCs/>
        </w:rPr>
      </w:pPr>
    </w:p>
    <w:p w:rsidR="005E1A2F" w:rsidRDefault="005E1A2F" w:rsidP="00DA0966">
      <w:pPr>
        <w:ind w:left="3540" w:firstLine="708"/>
        <w:jc w:val="both"/>
        <w:rPr>
          <w:b/>
          <w:bCs/>
        </w:rPr>
      </w:pPr>
    </w:p>
    <w:p w:rsidR="00DA0966" w:rsidRDefault="00B33FCA" w:rsidP="00B33FCA">
      <w:pPr>
        <w:ind w:left="3540" w:firstLine="708"/>
        <w:rPr>
          <w:b/>
          <w:bCs/>
        </w:rPr>
      </w:pPr>
      <w:r>
        <w:rPr>
          <w:b/>
          <w:bCs/>
        </w:rPr>
        <w:t xml:space="preserve">          </w:t>
      </w:r>
      <w:r w:rsidR="00306BCC">
        <w:rPr>
          <w:b/>
          <w:bCs/>
        </w:rPr>
        <w:t>IV.</w:t>
      </w:r>
    </w:p>
    <w:p w:rsidR="00306BCC" w:rsidRDefault="00306BCC" w:rsidP="00D80AE6">
      <w:pPr>
        <w:jc w:val="both"/>
        <w:rPr>
          <w:b/>
          <w:bCs/>
        </w:rPr>
      </w:pPr>
    </w:p>
    <w:p w:rsidR="00BC408B" w:rsidRDefault="00BC408B" w:rsidP="00D80AE6">
      <w:pPr>
        <w:jc w:val="both"/>
        <w:rPr>
          <w:b/>
          <w:bCs/>
        </w:rPr>
      </w:pPr>
    </w:p>
    <w:p w:rsidR="00DD7C09" w:rsidRDefault="00B33FCA" w:rsidP="00B33FCA">
      <w:pPr>
        <w:jc w:val="center"/>
        <w:rPr>
          <w:b/>
          <w:bCs/>
        </w:rPr>
      </w:pPr>
      <w:r>
        <w:rPr>
          <w:b/>
          <w:bCs/>
        </w:rPr>
        <w:t>Maradvány alakulása</w:t>
      </w:r>
    </w:p>
    <w:p w:rsidR="00B33FCA" w:rsidRDefault="00B33FCA" w:rsidP="00D80AE6">
      <w:pPr>
        <w:jc w:val="both"/>
        <w:rPr>
          <w:b/>
          <w:bCs/>
        </w:rPr>
      </w:pPr>
    </w:p>
    <w:p w:rsidR="00B33FCA" w:rsidRDefault="00B33FCA" w:rsidP="00D80AE6">
      <w:pPr>
        <w:jc w:val="both"/>
        <w:rPr>
          <w:b/>
          <w:bCs/>
        </w:rPr>
      </w:pPr>
    </w:p>
    <w:p w:rsidR="00B33FCA" w:rsidRDefault="00B33FCA" w:rsidP="00D80AE6">
      <w:pPr>
        <w:jc w:val="both"/>
        <w:rPr>
          <w:bCs/>
        </w:rPr>
      </w:pPr>
      <w:r w:rsidRPr="00B33FCA">
        <w:rPr>
          <w:bCs/>
        </w:rPr>
        <w:t>A 12-es</w:t>
      </w:r>
      <w:r>
        <w:rPr>
          <w:bCs/>
        </w:rPr>
        <w:t xml:space="preserve"> melléklet tartalmazza a maradványt</w:t>
      </w:r>
      <w:r w:rsidR="00F80CD9">
        <w:rPr>
          <w:bCs/>
        </w:rPr>
        <w:t>.</w:t>
      </w:r>
    </w:p>
    <w:p w:rsidR="00F80CD9" w:rsidRDefault="00F80CD9" w:rsidP="00D80AE6">
      <w:pPr>
        <w:jc w:val="both"/>
        <w:rPr>
          <w:bCs/>
        </w:rPr>
      </w:pPr>
    </w:p>
    <w:p w:rsidR="00B33FCA" w:rsidRPr="0080484F" w:rsidRDefault="00B33FCA" w:rsidP="00D80AE6">
      <w:pPr>
        <w:jc w:val="both"/>
        <w:rPr>
          <w:b/>
          <w:bCs/>
          <w:u w:val="single"/>
        </w:rPr>
      </w:pPr>
      <w:r w:rsidRPr="0080484F">
        <w:rPr>
          <w:b/>
          <w:bCs/>
          <w:u w:val="single"/>
        </w:rPr>
        <w:t>ÖNKORMÁNYZAT</w:t>
      </w:r>
    </w:p>
    <w:p w:rsidR="00E602E5" w:rsidRPr="00F80CD9" w:rsidRDefault="009454F1" w:rsidP="002631A6">
      <w:pPr>
        <w:jc w:val="both"/>
        <w:rPr>
          <w:bCs/>
          <w:iCs/>
        </w:rPr>
      </w:pPr>
      <w:r>
        <w:rPr>
          <w:bCs/>
        </w:rPr>
        <w:t>612 710 029</w:t>
      </w:r>
      <w:r w:rsidR="00F80CD9" w:rsidRPr="00F80CD9">
        <w:rPr>
          <w:bCs/>
          <w:iCs/>
        </w:rPr>
        <w:t xml:space="preserve"> forint</w:t>
      </w:r>
    </w:p>
    <w:p w:rsidR="00A568E8" w:rsidRDefault="00A568E8" w:rsidP="002631A6">
      <w:pPr>
        <w:jc w:val="both"/>
        <w:rPr>
          <w:b/>
          <w:bCs/>
          <w:i/>
          <w:iCs/>
        </w:rPr>
      </w:pPr>
    </w:p>
    <w:p w:rsidR="00B33FCA" w:rsidRDefault="00B33FCA" w:rsidP="002631A6">
      <w:pPr>
        <w:jc w:val="both"/>
        <w:rPr>
          <w:b/>
          <w:bCs/>
          <w:i/>
          <w:iCs/>
        </w:rPr>
      </w:pPr>
    </w:p>
    <w:p w:rsidR="0080484F" w:rsidRPr="0080484F" w:rsidRDefault="007A10B7" w:rsidP="008048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SZENT GYÖRGY OTTHON</w:t>
      </w:r>
    </w:p>
    <w:p w:rsidR="0080484F" w:rsidRDefault="0080484F" w:rsidP="0080484F">
      <w:pPr>
        <w:jc w:val="both"/>
        <w:rPr>
          <w:bCs/>
        </w:rPr>
      </w:pPr>
    </w:p>
    <w:p w:rsidR="00B33FCA" w:rsidRPr="00F80CD9" w:rsidRDefault="00F80CD9" w:rsidP="002631A6">
      <w:pPr>
        <w:jc w:val="both"/>
        <w:rPr>
          <w:bCs/>
          <w:iCs/>
        </w:rPr>
      </w:pPr>
      <w:r w:rsidRPr="00F80CD9">
        <w:rPr>
          <w:bCs/>
          <w:iCs/>
        </w:rPr>
        <w:t>74 310 forint</w:t>
      </w:r>
    </w:p>
    <w:p w:rsidR="00B33FCA" w:rsidRDefault="00B33FCA" w:rsidP="002631A6">
      <w:pPr>
        <w:jc w:val="both"/>
        <w:rPr>
          <w:b/>
          <w:bCs/>
          <w:i/>
          <w:iCs/>
        </w:rPr>
      </w:pPr>
    </w:p>
    <w:p w:rsidR="0080484F" w:rsidRPr="0080484F" w:rsidRDefault="0080484F" w:rsidP="0080484F">
      <w:pPr>
        <w:jc w:val="both"/>
        <w:rPr>
          <w:b/>
          <w:bCs/>
          <w:iCs/>
        </w:rPr>
      </w:pPr>
      <w:r w:rsidRPr="00E91E0C">
        <w:rPr>
          <w:b/>
          <w:bCs/>
          <w:iCs/>
          <w:u w:val="single"/>
        </w:rPr>
        <w:t>Mindösszesen:</w:t>
      </w:r>
      <w:r w:rsidRPr="0080484F">
        <w:rPr>
          <w:b/>
          <w:bCs/>
          <w:iCs/>
        </w:rPr>
        <w:tab/>
      </w:r>
      <w:r w:rsidRPr="0080484F">
        <w:rPr>
          <w:b/>
          <w:bCs/>
          <w:iCs/>
        </w:rPr>
        <w:tab/>
      </w:r>
      <w:r w:rsidRPr="0080484F">
        <w:rPr>
          <w:b/>
          <w:bCs/>
          <w:iCs/>
        </w:rPr>
        <w:tab/>
      </w:r>
      <w:r w:rsidR="009454F1">
        <w:rPr>
          <w:b/>
          <w:bCs/>
          <w:iCs/>
        </w:rPr>
        <w:t xml:space="preserve">612 784 </w:t>
      </w:r>
      <w:proofErr w:type="gramStart"/>
      <w:r w:rsidR="009454F1">
        <w:rPr>
          <w:b/>
          <w:bCs/>
          <w:iCs/>
        </w:rPr>
        <w:t>339</w:t>
      </w:r>
      <w:r w:rsidR="00F80CD9">
        <w:rPr>
          <w:b/>
          <w:bCs/>
          <w:iCs/>
        </w:rPr>
        <w:t xml:space="preserve"> </w:t>
      </w:r>
      <w:r w:rsidRPr="0080484F">
        <w:rPr>
          <w:b/>
          <w:bCs/>
          <w:iCs/>
        </w:rPr>
        <w:t xml:space="preserve"> Ft</w:t>
      </w:r>
      <w:proofErr w:type="gramEnd"/>
    </w:p>
    <w:p w:rsidR="003E37A4" w:rsidRDefault="003E37A4" w:rsidP="002631A6">
      <w:pPr>
        <w:jc w:val="both"/>
        <w:rPr>
          <w:b/>
          <w:bCs/>
          <w:i/>
          <w:iCs/>
        </w:rPr>
      </w:pPr>
    </w:p>
    <w:p w:rsidR="0080484F" w:rsidRDefault="0080484F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FD09FD" w:rsidRDefault="00FD09FD" w:rsidP="002631A6">
      <w:pPr>
        <w:jc w:val="both"/>
        <w:rPr>
          <w:b/>
          <w:bCs/>
          <w:i/>
          <w:iCs/>
        </w:rPr>
      </w:pPr>
    </w:p>
    <w:p w:rsidR="00FD09FD" w:rsidRDefault="00FD09FD" w:rsidP="002631A6">
      <w:pPr>
        <w:jc w:val="both"/>
        <w:rPr>
          <w:b/>
          <w:bCs/>
          <w:i/>
          <w:iCs/>
        </w:rPr>
      </w:pPr>
    </w:p>
    <w:p w:rsidR="009518DF" w:rsidRDefault="009518DF" w:rsidP="002631A6">
      <w:pPr>
        <w:jc w:val="both"/>
        <w:rPr>
          <w:b/>
          <w:bCs/>
          <w:i/>
          <w:iCs/>
        </w:rPr>
      </w:pPr>
    </w:p>
    <w:p w:rsidR="00FD09FD" w:rsidRDefault="00FD09FD" w:rsidP="002631A6">
      <w:pPr>
        <w:jc w:val="both"/>
        <w:rPr>
          <w:b/>
          <w:bCs/>
          <w:i/>
          <w:iCs/>
        </w:rPr>
      </w:pPr>
    </w:p>
    <w:p w:rsidR="00C15852" w:rsidRDefault="00C15852" w:rsidP="002631A6">
      <w:pPr>
        <w:jc w:val="both"/>
        <w:rPr>
          <w:b/>
          <w:bCs/>
          <w:i/>
          <w:iCs/>
        </w:rPr>
      </w:pPr>
    </w:p>
    <w:p w:rsidR="00C15852" w:rsidRDefault="00C15852" w:rsidP="002631A6">
      <w:pPr>
        <w:jc w:val="both"/>
        <w:rPr>
          <w:b/>
          <w:bCs/>
          <w:i/>
          <w:iCs/>
        </w:rPr>
      </w:pPr>
    </w:p>
    <w:p w:rsidR="00C15852" w:rsidRDefault="00C15852" w:rsidP="002631A6">
      <w:pPr>
        <w:jc w:val="both"/>
        <w:rPr>
          <w:b/>
          <w:bCs/>
          <w:i/>
          <w:iCs/>
        </w:rPr>
      </w:pPr>
    </w:p>
    <w:p w:rsidR="00C15852" w:rsidRDefault="00C15852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306BCC" w:rsidRDefault="00306BCC" w:rsidP="00BC408B">
      <w:pPr>
        <w:ind w:left="4248" w:firstLine="708"/>
        <w:rPr>
          <w:b/>
          <w:bCs/>
        </w:rPr>
      </w:pPr>
      <w:r>
        <w:rPr>
          <w:b/>
          <w:bCs/>
        </w:rPr>
        <w:t>V.</w:t>
      </w:r>
    </w:p>
    <w:p w:rsidR="00306BCC" w:rsidRDefault="00306BCC" w:rsidP="00BC408B">
      <w:pPr>
        <w:jc w:val="center"/>
        <w:rPr>
          <w:b/>
          <w:bCs/>
        </w:rPr>
      </w:pPr>
    </w:p>
    <w:p w:rsidR="00BC408B" w:rsidRDefault="00BC408B" w:rsidP="00BC408B">
      <w:pPr>
        <w:jc w:val="center"/>
        <w:rPr>
          <w:b/>
          <w:bCs/>
        </w:rPr>
      </w:pPr>
    </w:p>
    <w:p w:rsidR="00306BCC" w:rsidRDefault="00306BCC" w:rsidP="00BC408B">
      <w:pPr>
        <w:ind w:left="2124" w:firstLine="708"/>
        <w:rPr>
          <w:b/>
          <w:bCs/>
        </w:rPr>
      </w:pPr>
      <w:r>
        <w:rPr>
          <w:b/>
          <w:bCs/>
        </w:rPr>
        <w:t>Értékpapír és hitelműveletek alakulása</w:t>
      </w:r>
    </w:p>
    <w:p w:rsidR="00306BCC" w:rsidRDefault="00306BCC" w:rsidP="00D80AE6">
      <w:pPr>
        <w:jc w:val="both"/>
        <w:rPr>
          <w:b/>
        </w:rPr>
      </w:pPr>
    </w:p>
    <w:p w:rsidR="00306BCC" w:rsidRDefault="00306BCC" w:rsidP="00D80AE6">
      <w:pPr>
        <w:jc w:val="both"/>
      </w:pPr>
      <w:r>
        <w:t>Az év folyamán hi</w:t>
      </w:r>
      <w:r w:rsidR="004942B9">
        <w:t xml:space="preserve">tel felvételére nem került sor, </w:t>
      </w:r>
      <w:r w:rsidR="004942B9">
        <w:rPr>
          <w:b/>
          <w:bCs/>
          <w:i/>
          <w:iCs/>
        </w:rPr>
        <w:t>h</w:t>
      </w:r>
      <w:r>
        <w:rPr>
          <w:b/>
          <w:bCs/>
          <w:i/>
          <w:iCs/>
        </w:rPr>
        <w:t xml:space="preserve">itelállománya </w:t>
      </w:r>
      <w:r>
        <w:t xml:space="preserve">nincs az önkormányzatnak. </w:t>
      </w:r>
    </w:p>
    <w:p w:rsidR="0010463B" w:rsidRDefault="00306BCC" w:rsidP="004942B9">
      <w:pPr>
        <w:jc w:val="both"/>
      </w:pPr>
      <w:r>
        <w:rPr>
          <w:b/>
          <w:bCs/>
          <w:i/>
          <w:iCs/>
        </w:rPr>
        <w:t xml:space="preserve">Értékpapírral </w:t>
      </w:r>
      <w:r>
        <w:t>rendelkezik az önkormányzat</w:t>
      </w:r>
      <w:r w:rsidR="00AC32E7">
        <w:t>,</w:t>
      </w:r>
      <w:r w:rsidR="00761B2F">
        <w:t xml:space="preserve"> állampapírba fektettü</w:t>
      </w:r>
      <w:r w:rsidR="00AC32E7">
        <w:t>n</w:t>
      </w:r>
      <w:r w:rsidR="00761B2F">
        <w:t>k be a jobb kamatbevétel miatt</w:t>
      </w:r>
      <w:r w:rsidR="00DA686B">
        <w:t>.</w:t>
      </w:r>
      <w:r>
        <w:t xml:space="preserve">  </w:t>
      </w:r>
    </w:p>
    <w:p w:rsidR="00BC408B" w:rsidRDefault="00BC408B" w:rsidP="001B41F4">
      <w:pPr>
        <w:jc w:val="both"/>
        <w:rPr>
          <w:b/>
          <w:bCs/>
        </w:rPr>
      </w:pPr>
    </w:p>
    <w:p w:rsidR="00BC408B" w:rsidRDefault="00BC408B" w:rsidP="001B41F4">
      <w:pPr>
        <w:jc w:val="both"/>
        <w:rPr>
          <w:b/>
          <w:bCs/>
        </w:rPr>
      </w:pPr>
    </w:p>
    <w:p w:rsidR="00BC408B" w:rsidRDefault="00BC408B" w:rsidP="001B41F4">
      <w:pPr>
        <w:jc w:val="both"/>
        <w:rPr>
          <w:b/>
          <w:bCs/>
        </w:rPr>
      </w:pPr>
    </w:p>
    <w:p w:rsidR="00306BCC" w:rsidRDefault="00306BCC" w:rsidP="00047F3B">
      <w:pPr>
        <w:jc w:val="center"/>
        <w:rPr>
          <w:b/>
          <w:bCs/>
        </w:rPr>
      </w:pPr>
      <w:r>
        <w:rPr>
          <w:b/>
          <w:bCs/>
        </w:rPr>
        <w:t>VI.</w:t>
      </w:r>
    </w:p>
    <w:p w:rsidR="0010463B" w:rsidRDefault="0010463B" w:rsidP="003C6D99">
      <w:pPr>
        <w:ind w:left="4248"/>
        <w:rPr>
          <w:b/>
          <w:bCs/>
        </w:rPr>
      </w:pPr>
    </w:p>
    <w:p w:rsidR="00BC408B" w:rsidRDefault="00BC408B" w:rsidP="003C6D99">
      <w:pPr>
        <w:ind w:left="4248"/>
        <w:rPr>
          <w:b/>
          <w:bCs/>
        </w:rPr>
      </w:pPr>
    </w:p>
    <w:p w:rsidR="00306BCC" w:rsidRDefault="003C6D99" w:rsidP="003C6D99">
      <w:pPr>
        <w:ind w:left="2832" w:firstLine="708"/>
        <w:rPr>
          <w:b/>
          <w:bCs/>
        </w:rPr>
      </w:pPr>
      <w:r>
        <w:rPr>
          <w:b/>
          <w:bCs/>
        </w:rPr>
        <w:t xml:space="preserve">      </w:t>
      </w:r>
      <w:r w:rsidR="00306BCC">
        <w:rPr>
          <w:b/>
          <w:bCs/>
        </w:rPr>
        <w:t>A vagyon alakulása</w:t>
      </w:r>
    </w:p>
    <w:p w:rsidR="00306BCC" w:rsidRDefault="00306BCC" w:rsidP="00D80AE6">
      <w:pPr>
        <w:jc w:val="both"/>
        <w:rPr>
          <w:b/>
          <w:bCs/>
        </w:rPr>
      </w:pPr>
    </w:p>
    <w:p w:rsidR="00633C5C" w:rsidRDefault="00F548EA" w:rsidP="00633C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vagyon alakulását a </w:t>
      </w:r>
      <w:proofErr w:type="gramStart"/>
      <w:r>
        <w:rPr>
          <w:sz w:val="22"/>
          <w:szCs w:val="22"/>
        </w:rPr>
        <w:t>11 .számú</w:t>
      </w:r>
      <w:proofErr w:type="gramEnd"/>
      <w:r>
        <w:rPr>
          <w:sz w:val="22"/>
          <w:szCs w:val="22"/>
        </w:rPr>
        <w:t xml:space="preserve"> melléklet tartalmazza.</w:t>
      </w:r>
    </w:p>
    <w:p w:rsidR="00306BCC" w:rsidRPr="00F548EA" w:rsidRDefault="00306BCC" w:rsidP="00D80AE6">
      <w:pPr>
        <w:jc w:val="both"/>
      </w:pPr>
      <w:r w:rsidRPr="00F548EA">
        <w:t>A vagyon változás</w:t>
      </w:r>
      <w:r w:rsidR="00E67E2F" w:rsidRPr="00F548EA">
        <w:t>a</w:t>
      </w:r>
      <w:r w:rsidRPr="00F548EA">
        <w:t xml:space="preserve"> érintette a</w:t>
      </w:r>
      <w:r w:rsidR="00DD424F" w:rsidRPr="00F548EA">
        <w:t>z</w:t>
      </w:r>
      <w:r w:rsidRPr="00F548EA">
        <w:t xml:space="preserve"> </w:t>
      </w:r>
      <w:r w:rsidR="00DD424F" w:rsidRPr="00F548EA">
        <w:t>eszközöket és a forrásokat</w:t>
      </w:r>
      <w:r w:rsidRPr="00F548EA">
        <w:t xml:space="preserve"> egyaránt.</w:t>
      </w:r>
      <w:r w:rsidR="00A615B8" w:rsidRPr="00F548EA">
        <w:t xml:space="preserve"> Az önkormányza</w:t>
      </w:r>
      <w:r w:rsidR="00A53801" w:rsidRPr="00F548EA">
        <w:t xml:space="preserve">t eszköz- és forrásállománya </w:t>
      </w:r>
      <w:r w:rsidR="00051209" w:rsidRPr="00F548EA">
        <w:t>növekedést</w:t>
      </w:r>
      <w:r w:rsidR="00A53801" w:rsidRPr="00F548EA">
        <w:t xml:space="preserve"> mutat </w:t>
      </w:r>
      <w:r w:rsidR="00051209" w:rsidRPr="00F548EA">
        <w:t>a tavalyi évhez képest, jórészt</w:t>
      </w:r>
      <w:r w:rsidR="00A53801" w:rsidRPr="00F548EA">
        <w:t xml:space="preserve"> az elvégzett, illetve üzembe</w:t>
      </w:r>
      <w:r w:rsidR="00CE37D7" w:rsidRPr="00F548EA">
        <w:t xml:space="preserve"> </w:t>
      </w:r>
      <w:r w:rsidR="00A53801" w:rsidRPr="00F548EA">
        <w:t>helyezett beruházás</w:t>
      </w:r>
      <w:r w:rsidR="00051209" w:rsidRPr="00F548EA">
        <w:t>ok miatt</w:t>
      </w:r>
      <w:r w:rsidR="00A53801" w:rsidRPr="00F548EA">
        <w:t>.</w:t>
      </w:r>
    </w:p>
    <w:p w:rsidR="00F25611" w:rsidRPr="00F548EA" w:rsidRDefault="00F25611" w:rsidP="00D80AE6">
      <w:pPr>
        <w:jc w:val="both"/>
      </w:pPr>
    </w:p>
    <w:p w:rsidR="00755903" w:rsidRDefault="00DA686B" w:rsidP="00D80AE6">
      <w:pPr>
        <w:jc w:val="both"/>
      </w:pPr>
      <w:r w:rsidRPr="00F548EA">
        <w:t xml:space="preserve">A </w:t>
      </w:r>
      <w:r w:rsidR="00633C5C" w:rsidRPr="00F548EA">
        <w:rPr>
          <w:b/>
        </w:rPr>
        <w:t>nemzeti vagyonba tartozó</w:t>
      </w:r>
      <w:r w:rsidR="00633C5C" w:rsidRPr="00F548EA">
        <w:t xml:space="preserve"> </w:t>
      </w:r>
      <w:r w:rsidRPr="00F548EA">
        <w:rPr>
          <w:b/>
        </w:rPr>
        <w:t>befektetett eszközök</w:t>
      </w:r>
      <w:r w:rsidRPr="00F548EA">
        <w:t xml:space="preserve"> </w:t>
      </w:r>
    </w:p>
    <w:p w:rsidR="009D5E79" w:rsidRDefault="009D5E79" w:rsidP="00D80AE6">
      <w:pPr>
        <w:jc w:val="both"/>
      </w:pPr>
    </w:p>
    <w:p w:rsidR="00925CDD" w:rsidRDefault="00902B30" w:rsidP="00D80AE6">
      <w:pPr>
        <w:jc w:val="both"/>
      </w:pPr>
      <w:r w:rsidRPr="00F548EA">
        <w:t>V</w:t>
      </w:r>
      <w:r w:rsidR="004752D1" w:rsidRPr="00F548EA">
        <w:t>alamennyi vagyon az önkormányzat mérlegében található</w:t>
      </w:r>
      <w:r w:rsidR="004D42E1" w:rsidRPr="00F548EA">
        <w:t>.</w:t>
      </w:r>
    </w:p>
    <w:p w:rsidR="00902B30" w:rsidRDefault="004D42E1" w:rsidP="00D80AE6">
      <w:pPr>
        <w:jc w:val="both"/>
      </w:pPr>
      <w:r w:rsidRPr="00F548EA">
        <w:t xml:space="preserve"> </w:t>
      </w:r>
      <w:r w:rsidR="00563B34" w:rsidRPr="00F548EA">
        <w:t>A</w:t>
      </w:r>
      <w:r w:rsidR="00563B34">
        <w:t xml:space="preserve"> befektetett eszközök között</w:t>
      </w:r>
      <w:r w:rsidR="004F79D7">
        <w:t xml:space="preserve"> az immateriális javak</w:t>
      </w:r>
      <w:r w:rsidR="00925CDD">
        <w:t xml:space="preserve"> értéke csökkent</w:t>
      </w:r>
      <w:r w:rsidR="004F79D7">
        <w:t xml:space="preserve"> </w:t>
      </w:r>
      <w:r w:rsidR="00FA4CD4">
        <w:t xml:space="preserve">és </w:t>
      </w:r>
      <w:r w:rsidR="00051209">
        <w:t xml:space="preserve">a tárgyi eszközök </w:t>
      </w:r>
      <w:r w:rsidR="00925CDD">
        <w:t>nőtt</w:t>
      </w:r>
      <w:r w:rsidR="00F548EA">
        <w:t>.</w:t>
      </w:r>
    </w:p>
    <w:p w:rsidR="00DD424F" w:rsidRDefault="00F548EA" w:rsidP="00D80AE6">
      <w:pPr>
        <w:jc w:val="both"/>
      </w:pPr>
      <w:r>
        <w:t xml:space="preserve">Forgóeszközök állománya </w:t>
      </w:r>
      <w:r w:rsidR="00925CDD">
        <w:t>csökkent</w:t>
      </w:r>
      <w:r>
        <w:t>.</w:t>
      </w:r>
    </w:p>
    <w:p w:rsidR="006B5A08" w:rsidRDefault="007941E2" w:rsidP="00D80AE6">
      <w:pPr>
        <w:jc w:val="both"/>
      </w:pPr>
      <w:r w:rsidRPr="00BC408B">
        <w:t xml:space="preserve">A </w:t>
      </w:r>
      <w:r w:rsidRPr="00BC408B">
        <w:rPr>
          <w:b/>
        </w:rPr>
        <w:t>forrás</w:t>
      </w:r>
      <w:r w:rsidR="00A615B8" w:rsidRPr="00BC408B">
        <w:rPr>
          <w:b/>
        </w:rPr>
        <w:t>ok</w:t>
      </w:r>
      <w:r w:rsidR="003E3B2B" w:rsidRPr="00BC408B">
        <w:rPr>
          <w:b/>
        </w:rPr>
        <w:t>on</w:t>
      </w:r>
      <w:r w:rsidR="003E3B2B" w:rsidRPr="00BC408B">
        <w:t xml:space="preserve"> </w:t>
      </w:r>
      <w:r w:rsidR="00A615B8" w:rsidRPr="00BC408B">
        <w:t xml:space="preserve">belül a saját tőke </w:t>
      </w:r>
      <w:r w:rsidR="00F548EA" w:rsidRPr="00BC408B">
        <w:t>növekedett</w:t>
      </w:r>
      <w:r w:rsidR="00755903">
        <w:t xml:space="preserve"> </w:t>
      </w:r>
      <w:r w:rsidR="00BC408B" w:rsidRPr="00BC408B">
        <w:t xml:space="preserve">és a kötelezettségek </w:t>
      </w:r>
      <w:r w:rsidR="00647E6C">
        <w:t>csökkentek</w:t>
      </w:r>
      <w:r w:rsidR="00755903">
        <w:t>.</w:t>
      </w:r>
    </w:p>
    <w:p w:rsidR="00BC408B" w:rsidRDefault="00BC408B" w:rsidP="00D80AE6">
      <w:pPr>
        <w:jc w:val="both"/>
      </w:pPr>
    </w:p>
    <w:p w:rsidR="00BC408B" w:rsidRDefault="00BC408B" w:rsidP="00D80AE6">
      <w:pPr>
        <w:jc w:val="both"/>
      </w:pPr>
    </w:p>
    <w:p w:rsidR="006B5A08" w:rsidRPr="002B7E35" w:rsidRDefault="006B5A08" w:rsidP="006B5A08">
      <w:pPr>
        <w:rPr>
          <w:b/>
        </w:rPr>
      </w:pPr>
      <w:r w:rsidRPr="002B7E35">
        <w:rPr>
          <w:b/>
        </w:rPr>
        <w:t>Tisztelt Képviselő-testület!</w:t>
      </w:r>
    </w:p>
    <w:p w:rsidR="006B5A08" w:rsidRPr="002B7E35" w:rsidRDefault="006B5A08" w:rsidP="006B5A08"/>
    <w:p w:rsidR="006B5A08" w:rsidRPr="002B7E35" w:rsidRDefault="006B5A08" w:rsidP="006B5A08">
      <w:pPr>
        <w:jc w:val="both"/>
      </w:pPr>
      <w:r w:rsidRPr="002B7E35">
        <w:t>Az államháztartásról szóló 2011. évi CXCV. Törvény 91. § (</w:t>
      </w:r>
      <w:proofErr w:type="gramStart"/>
      <w:r w:rsidRPr="002B7E35">
        <w:t>2 )</w:t>
      </w:r>
      <w:proofErr w:type="gramEnd"/>
      <w:r w:rsidRPr="002B7E35">
        <w:t xml:space="preserve"> a) bekezdése szerint a zárszámadás előterjesztésekor a Testület részére tájékoztatásul a következő mérlegeket és kimutatásokat kell – szöveges indokolással együtt – bemutatni:</w:t>
      </w:r>
    </w:p>
    <w:p w:rsidR="006B5A08" w:rsidRPr="002B7E35" w:rsidRDefault="006B5A08" w:rsidP="006B5A08">
      <w:pPr>
        <w:numPr>
          <w:ilvl w:val="0"/>
          <w:numId w:val="15"/>
        </w:numPr>
        <w:jc w:val="both"/>
      </w:pPr>
      <w:r w:rsidRPr="002B7E35">
        <w:t>a helyi önkormányzat költségvetési mérlegét közgazdasági tagolásban, pénzeszközök változását,</w:t>
      </w:r>
    </w:p>
    <w:p w:rsidR="006B5A08" w:rsidRPr="002B7E35" w:rsidRDefault="006B5A08" w:rsidP="006B5A08">
      <w:pPr>
        <w:numPr>
          <w:ilvl w:val="0"/>
          <w:numId w:val="15"/>
        </w:numPr>
        <w:jc w:val="both"/>
      </w:pPr>
      <w:r w:rsidRPr="002B7E35">
        <w:t xml:space="preserve">a többéves kihatással járó döntések számszerűsítését évenkénti bontásban és összesítve, </w:t>
      </w:r>
    </w:p>
    <w:p w:rsidR="006B5A08" w:rsidRPr="002B7E35" w:rsidRDefault="006B5A08" w:rsidP="006B5A08">
      <w:pPr>
        <w:numPr>
          <w:ilvl w:val="0"/>
          <w:numId w:val="15"/>
        </w:numPr>
        <w:jc w:val="both"/>
      </w:pPr>
      <w:r w:rsidRPr="002B7E35">
        <w:t>a közvetett támogatásokat – így különö</w:t>
      </w:r>
      <w:r w:rsidR="0093547F">
        <w:t xml:space="preserve">sen </w:t>
      </w:r>
      <w:r w:rsidRPr="002B7E35">
        <w:t>adóelengedéseket, adókedvezményeket – tartalmazó kimutatást és</w:t>
      </w:r>
    </w:p>
    <w:p w:rsidR="00BA62A2" w:rsidRDefault="006B5A08" w:rsidP="005E1A2F">
      <w:pPr>
        <w:numPr>
          <w:ilvl w:val="0"/>
          <w:numId w:val="15"/>
        </w:numPr>
        <w:jc w:val="both"/>
      </w:pPr>
      <w:r w:rsidRPr="002B7E35">
        <w:t>az Áht. 29/</w:t>
      </w:r>
      <w:proofErr w:type="gramStart"/>
      <w:r w:rsidRPr="002B7E35">
        <w:t>A..§</w:t>
      </w:r>
      <w:proofErr w:type="gramEnd"/>
      <w:r w:rsidRPr="002B7E35">
        <w:t xml:space="preserve"> szerinti (adósságot keletkeztető ügylet)  tervszámoknak megfelelően  a költségvetési évet követő három év tervezett előirányzatainak keretszámait főbb csoportokban, és a 29/A. § szerinti tervszámoktól történő esetleges eltérés indokait.</w:t>
      </w:r>
    </w:p>
    <w:p w:rsidR="005E1A2F" w:rsidRDefault="005E1A2F" w:rsidP="00BC408B">
      <w:pPr>
        <w:rPr>
          <w:b/>
        </w:rPr>
      </w:pPr>
    </w:p>
    <w:p w:rsidR="00BC408B" w:rsidRDefault="00BC408B" w:rsidP="00BC408B">
      <w:pPr>
        <w:rPr>
          <w:b/>
        </w:rPr>
      </w:pPr>
    </w:p>
    <w:p w:rsidR="00647E6C" w:rsidRDefault="00647E6C" w:rsidP="00BC408B">
      <w:pPr>
        <w:rPr>
          <w:b/>
        </w:rPr>
      </w:pPr>
    </w:p>
    <w:p w:rsidR="00647E6C" w:rsidRDefault="00647E6C" w:rsidP="00BC408B">
      <w:pPr>
        <w:rPr>
          <w:b/>
        </w:rPr>
      </w:pPr>
    </w:p>
    <w:p w:rsidR="00647E6C" w:rsidRDefault="00647E6C" w:rsidP="00BC408B">
      <w:pPr>
        <w:rPr>
          <w:b/>
        </w:rPr>
      </w:pPr>
    </w:p>
    <w:p w:rsidR="00647E6C" w:rsidRDefault="00647E6C" w:rsidP="00BC408B">
      <w:pPr>
        <w:rPr>
          <w:b/>
        </w:rPr>
      </w:pPr>
    </w:p>
    <w:p w:rsidR="00647E6C" w:rsidRDefault="00647E6C" w:rsidP="00BC408B">
      <w:pPr>
        <w:rPr>
          <w:b/>
        </w:rPr>
      </w:pPr>
    </w:p>
    <w:p w:rsidR="00647E6C" w:rsidRDefault="00647E6C" w:rsidP="00BC408B">
      <w:pPr>
        <w:rPr>
          <w:b/>
        </w:rPr>
      </w:pPr>
    </w:p>
    <w:p w:rsidR="00647E6C" w:rsidRDefault="00647E6C" w:rsidP="00BC408B">
      <w:pPr>
        <w:rPr>
          <w:b/>
        </w:rPr>
      </w:pPr>
    </w:p>
    <w:p w:rsidR="00647E6C" w:rsidRDefault="00647E6C" w:rsidP="00BC408B">
      <w:pPr>
        <w:rPr>
          <w:b/>
        </w:rPr>
      </w:pPr>
    </w:p>
    <w:p w:rsidR="00BC408B" w:rsidRDefault="00BC408B" w:rsidP="00BC408B">
      <w:pPr>
        <w:rPr>
          <w:b/>
        </w:rPr>
      </w:pPr>
    </w:p>
    <w:p w:rsidR="002E4710" w:rsidRDefault="002E4710" w:rsidP="005E1A2F">
      <w:pPr>
        <w:jc w:val="center"/>
        <w:rPr>
          <w:b/>
        </w:rPr>
      </w:pPr>
    </w:p>
    <w:p w:rsidR="002E4710" w:rsidRDefault="002E4710" w:rsidP="005E1A2F">
      <w:pPr>
        <w:jc w:val="center"/>
        <w:rPr>
          <w:b/>
        </w:rPr>
      </w:pPr>
    </w:p>
    <w:p w:rsidR="006B5A08" w:rsidRPr="002B7E35" w:rsidRDefault="006B5A08" w:rsidP="005E1A2F">
      <w:pPr>
        <w:jc w:val="center"/>
        <w:rPr>
          <w:b/>
        </w:rPr>
      </w:pPr>
      <w:r w:rsidRPr="002B7E35">
        <w:rPr>
          <w:b/>
        </w:rPr>
        <w:t>Szöveges indoklás</w:t>
      </w:r>
    </w:p>
    <w:p w:rsidR="006B5A08" w:rsidRDefault="006B5A08" w:rsidP="006B5A08">
      <w:pPr>
        <w:jc w:val="center"/>
        <w:rPr>
          <w:b/>
        </w:rPr>
      </w:pPr>
    </w:p>
    <w:p w:rsidR="00BC408B" w:rsidRPr="002B7E35" w:rsidRDefault="00BC408B" w:rsidP="006B5A08">
      <w:pPr>
        <w:jc w:val="center"/>
        <w:rPr>
          <w:b/>
        </w:rPr>
      </w:pPr>
    </w:p>
    <w:p w:rsidR="006B5A08" w:rsidRPr="002B7E35" w:rsidRDefault="006B5A08" w:rsidP="006B5A08">
      <w:pPr>
        <w:jc w:val="both"/>
        <w:rPr>
          <w:u w:val="single"/>
        </w:rPr>
      </w:pPr>
      <w:r w:rsidRPr="002B7E35">
        <w:rPr>
          <w:u w:val="single"/>
        </w:rPr>
        <w:t xml:space="preserve">Az önkormányzat költségvetési mérlegét közgazdasági tagolásban ( </w:t>
      </w:r>
      <w:r w:rsidRPr="002B7E35">
        <w:rPr>
          <w:i/>
          <w:u w:val="single"/>
        </w:rPr>
        <w:t>1.1.melléklet</w:t>
      </w:r>
      <w:r w:rsidRPr="002B7E35">
        <w:rPr>
          <w:u w:val="single"/>
        </w:rPr>
        <w:t xml:space="preserve">) </w:t>
      </w:r>
    </w:p>
    <w:p w:rsidR="006B5A08" w:rsidRPr="002B7E35" w:rsidRDefault="006B5A08" w:rsidP="006B5A08">
      <w:pPr>
        <w:jc w:val="both"/>
      </w:pPr>
    </w:p>
    <w:p w:rsidR="006B5A08" w:rsidRPr="002B7E35" w:rsidRDefault="006B5A08" w:rsidP="006B5A08">
      <w:pPr>
        <w:jc w:val="both"/>
      </w:pPr>
      <w:r w:rsidRPr="002B7E35">
        <w:t>A közgazdasági tagolás a bevételek és kiadások jellege alapján történik. Tartalmazza összehasonlításként az eredeti előirányzat, a módosított előirányzat és a teljesítés adatait</w:t>
      </w:r>
      <w:r w:rsidRPr="00BA3513">
        <w:t xml:space="preserve">. </w:t>
      </w:r>
      <w:r w:rsidR="004D10F9" w:rsidRPr="00BA3513">
        <w:t xml:space="preserve">Bevételek: </w:t>
      </w:r>
      <w:proofErr w:type="gramStart"/>
      <w:r w:rsidR="00B45692">
        <w:t>2 </w:t>
      </w:r>
      <w:r w:rsidR="00F93B08">
        <w:t xml:space="preserve"> </w:t>
      </w:r>
      <w:r w:rsidR="00647E6C">
        <w:t>248</w:t>
      </w:r>
      <w:proofErr w:type="gramEnd"/>
      <w:r w:rsidR="00647E6C">
        <w:t> 585 275</w:t>
      </w:r>
      <w:r w:rsidR="004D10F9" w:rsidRPr="00BA3513">
        <w:t xml:space="preserve"> Ft és a kiadások </w:t>
      </w:r>
      <w:r w:rsidR="00845F25">
        <w:t>1 635 800 936</w:t>
      </w:r>
      <w:r w:rsidR="004D10F9" w:rsidRPr="00BA3513">
        <w:t xml:space="preserve"> Ft, amely a maradvánnyal együtt megegyezik a bevételi oldallal.</w:t>
      </w:r>
    </w:p>
    <w:p w:rsidR="00675FDF" w:rsidRDefault="00675FDF" w:rsidP="006B5A08">
      <w:pPr>
        <w:jc w:val="both"/>
      </w:pPr>
    </w:p>
    <w:p w:rsidR="00885838" w:rsidRPr="002B7E35" w:rsidRDefault="00885838" w:rsidP="006B5A08">
      <w:pPr>
        <w:jc w:val="both"/>
      </w:pPr>
    </w:p>
    <w:p w:rsidR="006B5A08" w:rsidRPr="002B7E35" w:rsidRDefault="006B5A08" w:rsidP="006B5A08">
      <w:pPr>
        <w:jc w:val="both"/>
        <w:rPr>
          <w:u w:val="single"/>
        </w:rPr>
      </w:pPr>
      <w:r w:rsidRPr="002B7E35">
        <w:rPr>
          <w:u w:val="single"/>
        </w:rPr>
        <w:t xml:space="preserve">Pénzeszközök változásának bemutatása </w:t>
      </w:r>
      <w:proofErr w:type="gramStart"/>
      <w:r w:rsidRPr="002B7E35">
        <w:rPr>
          <w:u w:val="single"/>
        </w:rPr>
        <w:t xml:space="preserve">( </w:t>
      </w:r>
      <w:r w:rsidRPr="002B7E35">
        <w:rPr>
          <w:i/>
          <w:u w:val="single"/>
        </w:rPr>
        <w:t>14.</w:t>
      </w:r>
      <w:proofErr w:type="gramEnd"/>
      <w:r w:rsidRPr="002B7E35">
        <w:rPr>
          <w:i/>
          <w:u w:val="single"/>
        </w:rPr>
        <w:t xml:space="preserve"> melléklet</w:t>
      </w:r>
      <w:r w:rsidRPr="002B7E35">
        <w:rPr>
          <w:u w:val="single"/>
        </w:rPr>
        <w:t>)</w:t>
      </w:r>
    </w:p>
    <w:p w:rsidR="00BA62A2" w:rsidRDefault="00BA62A2" w:rsidP="006B5A08">
      <w:pPr>
        <w:jc w:val="both"/>
      </w:pPr>
    </w:p>
    <w:p w:rsidR="006B5A08" w:rsidRPr="002B7E35" w:rsidRDefault="002E4710" w:rsidP="006B5A08">
      <w:pPr>
        <w:jc w:val="both"/>
      </w:pPr>
      <w:r>
        <w:t>612 784 339</w:t>
      </w:r>
      <w:r w:rsidR="00BA3513" w:rsidRPr="00BA3513">
        <w:t xml:space="preserve"> forint a záró pénzkészletünk</w:t>
      </w:r>
      <w:r w:rsidR="004D10F9" w:rsidRPr="00BA3513">
        <w:t>.</w:t>
      </w:r>
      <w:r w:rsidR="006B5A08" w:rsidRPr="002B7E35">
        <w:t xml:space="preserve"> </w:t>
      </w:r>
    </w:p>
    <w:p w:rsidR="006B5A08" w:rsidRPr="002B7E35" w:rsidRDefault="006B5A08" w:rsidP="006B5A08"/>
    <w:p w:rsidR="006B5A08" w:rsidRPr="00BA62A2" w:rsidRDefault="006B5A08" w:rsidP="00BA62A2">
      <w:pPr>
        <w:jc w:val="both"/>
        <w:rPr>
          <w:u w:val="single"/>
        </w:rPr>
      </w:pPr>
      <w:r w:rsidRPr="002B7E35">
        <w:rPr>
          <w:u w:val="single"/>
        </w:rPr>
        <w:t xml:space="preserve">A többéves kihatással járó döntések számszerűsítését évenkénti bontásban és összesítve </w:t>
      </w:r>
      <w:proofErr w:type="gramStart"/>
      <w:r w:rsidRPr="002B7E35">
        <w:rPr>
          <w:u w:val="single"/>
        </w:rPr>
        <w:t xml:space="preserve">( </w:t>
      </w:r>
      <w:r w:rsidRPr="002B7E35">
        <w:rPr>
          <w:i/>
          <w:u w:val="single"/>
        </w:rPr>
        <w:t>19</w:t>
      </w:r>
      <w:proofErr w:type="gramEnd"/>
      <w:r w:rsidRPr="002B7E35">
        <w:rPr>
          <w:i/>
          <w:u w:val="single"/>
        </w:rPr>
        <w:t xml:space="preserve"> . melléklet</w:t>
      </w:r>
      <w:r w:rsidRPr="002B7E35">
        <w:rPr>
          <w:u w:val="single"/>
        </w:rPr>
        <w:t>)</w:t>
      </w:r>
    </w:p>
    <w:p w:rsidR="00BA62A2" w:rsidRDefault="00BA62A2" w:rsidP="00BA62A2">
      <w:pPr>
        <w:jc w:val="both"/>
      </w:pPr>
    </w:p>
    <w:p w:rsidR="00BA62A2" w:rsidRDefault="00BA62A2" w:rsidP="00BA62A2">
      <w:pPr>
        <w:jc w:val="both"/>
      </w:pPr>
      <w:r>
        <w:t xml:space="preserve">A többéves kihatással járó döntések közül kiemelendő a </w:t>
      </w:r>
      <w:proofErr w:type="spellStart"/>
      <w:r>
        <w:t>Bursa</w:t>
      </w:r>
      <w:proofErr w:type="spellEnd"/>
      <w:r>
        <w:t xml:space="preserve"> Hungarica önkormányzati ösztöndíjrendszer, amelynek már több éve résztvevője Tát Önkormányzata. A </w:t>
      </w:r>
      <w:proofErr w:type="spellStart"/>
      <w:r>
        <w:t>Bursa</w:t>
      </w:r>
      <w:proofErr w:type="spellEnd"/>
      <w:r>
        <w:t xml:space="preserve"> Hungarica Felsőoktatási Ösztöndíjrendszer célja az esélyteremtés érdekében a hátrányos helyzetű, szociálisan rászoruló fiatalok felsőoktatásban való részvételének támogatása. </w:t>
      </w:r>
    </w:p>
    <w:p w:rsidR="006B5A08" w:rsidRPr="002B7E35" w:rsidRDefault="006B5A08" w:rsidP="006B5A08">
      <w:pPr>
        <w:jc w:val="both"/>
      </w:pPr>
    </w:p>
    <w:p w:rsidR="006B5A08" w:rsidRPr="002B7E35" w:rsidRDefault="006B5A08" w:rsidP="006B5A08">
      <w:pPr>
        <w:rPr>
          <w:u w:val="single"/>
        </w:rPr>
      </w:pPr>
      <w:r w:rsidRPr="002B7E35">
        <w:rPr>
          <w:u w:val="single"/>
        </w:rPr>
        <w:t xml:space="preserve">A közvetett támogatásokat – így </w:t>
      </w:r>
      <w:proofErr w:type="gramStart"/>
      <w:r w:rsidRPr="002B7E35">
        <w:rPr>
          <w:u w:val="single"/>
        </w:rPr>
        <w:t>különösen  adóelengedéseket</w:t>
      </w:r>
      <w:proofErr w:type="gramEnd"/>
      <w:r w:rsidRPr="002B7E35">
        <w:rPr>
          <w:u w:val="single"/>
        </w:rPr>
        <w:t xml:space="preserve">, adókedvezményeket – tartalmazó kimutatás ( </w:t>
      </w:r>
      <w:r w:rsidRPr="002B7E35">
        <w:rPr>
          <w:i/>
          <w:u w:val="single"/>
        </w:rPr>
        <w:t>17. melléklet</w:t>
      </w:r>
      <w:r w:rsidRPr="002B7E35">
        <w:rPr>
          <w:u w:val="single"/>
        </w:rPr>
        <w:t>)</w:t>
      </w:r>
    </w:p>
    <w:p w:rsidR="006B5A08" w:rsidRPr="002B7E35" w:rsidRDefault="006B5A08" w:rsidP="006B5A08">
      <w:pPr>
        <w:jc w:val="both"/>
      </w:pPr>
    </w:p>
    <w:p w:rsidR="006B5A08" w:rsidRPr="002B7E35" w:rsidRDefault="006B5A08" w:rsidP="006B5A08">
      <w:pPr>
        <w:jc w:val="both"/>
        <w:rPr>
          <w:u w:val="single"/>
        </w:rPr>
      </w:pPr>
      <w:r w:rsidRPr="002B7E35">
        <w:rPr>
          <w:u w:val="single"/>
        </w:rPr>
        <w:t>Adósságot keletkeztető ügyletekből eredő fizetési kötelezettségek bemutatása (</w:t>
      </w:r>
      <w:r w:rsidRPr="002B7E35">
        <w:rPr>
          <w:i/>
          <w:u w:val="single"/>
        </w:rPr>
        <w:t>10. melléklet</w:t>
      </w:r>
      <w:r w:rsidRPr="002B7E35">
        <w:rPr>
          <w:u w:val="single"/>
        </w:rPr>
        <w:t>)</w:t>
      </w:r>
    </w:p>
    <w:p w:rsidR="006B5A08" w:rsidRPr="002B7E35" w:rsidRDefault="006B5A08" w:rsidP="006B5A08">
      <w:pPr>
        <w:jc w:val="both"/>
        <w:rPr>
          <w:u w:val="single"/>
        </w:rPr>
      </w:pPr>
    </w:p>
    <w:p w:rsidR="006B5A08" w:rsidRPr="002B7E35" w:rsidRDefault="006B5A08" w:rsidP="006B5A08">
      <w:pPr>
        <w:jc w:val="both"/>
      </w:pPr>
      <w:r w:rsidRPr="002B7E35">
        <w:t>Az Áht.29/A.§ szerinti tervszámoknak megfelelően a költségvetési évet követő három év tervezett előirányzatainak keretszámait mutatja be főbb csoportokba</w:t>
      </w:r>
      <w:r w:rsidR="00BA62A2">
        <w:t>n</w:t>
      </w:r>
      <w:r w:rsidR="0093547F">
        <w:t xml:space="preserve"> a melléklet</w:t>
      </w:r>
      <w:r w:rsidR="00BA62A2">
        <w:t>. A korábban prognosztizáltak szerint az önkormányzat nem tervez hitelfelvételt az elkövetkező három évben sem.</w:t>
      </w:r>
    </w:p>
    <w:p w:rsidR="00C70C41" w:rsidRDefault="00C70C41" w:rsidP="00D80AE6">
      <w:pPr>
        <w:jc w:val="both"/>
      </w:pPr>
    </w:p>
    <w:p w:rsidR="00BC408B" w:rsidRDefault="00BC408B" w:rsidP="00D80AE6">
      <w:pPr>
        <w:jc w:val="both"/>
      </w:pPr>
    </w:p>
    <w:p w:rsidR="007941E2" w:rsidRDefault="00DA686B" w:rsidP="00D80AE6">
      <w:pPr>
        <w:jc w:val="both"/>
      </w:pPr>
      <w:r>
        <w:t>Tát, 20</w:t>
      </w:r>
      <w:r w:rsidR="002E4710">
        <w:t>20</w:t>
      </w:r>
      <w:r>
        <w:t xml:space="preserve">. </w:t>
      </w:r>
      <w:r w:rsidR="009F6904">
        <w:t xml:space="preserve">április </w:t>
      </w:r>
      <w:r w:rsidR="002E4710">
        <w:t>20</w:t>
      </w:r>
      <w:r>
        <w:t>.</w:t>
      </w:r>
    </w:p>
    <w:p w:rsidR="007941E2" w:rsidRDefault="007941E2" w:rsidP="00D80AE6">
      <w:pPr>
        <w:jc w:val="both"/>
      </w:pPr>
    </w:p>
    <w:p w:rsidR="00BC408B" w:rsidRDefault="00BC408B" w:rsidP="00D80AE6">
      <w:pPr>
        <w:jc w:val="both"/>
      </w:pPr>
    </w:p>
    <w:p w:rsidR="00E602E5" w:rsidRDefault="00E602E5" w:rsidP="00D80AE6">
      <w:pPr>
        <w:jc w:val="both"/>
      </w:pPr>
    </w:p>
    <w:p w:rsidR="007941E2" w:rsidRDefault="007941E2" w:rsidP="00D80AE6">
      <w:pPr>
        <w:jc w:val="both"/>
      </w:pPr>
      <w:r>
        <w:t>Tisztelettel:</w:t>
      </w:r>
    </w:p>
    <w:p w:rsidR="004F4D84" w:rsidRDefault="004F4D84" w:rsidP="00D80AE6">
      <w:pPr>
        <w:jc w:val="both"/>
      </w:pPr>
    </w:p>
    <w:p w:rsidR="00E602E5" w:rsidRDefault="00E602E5" w:rsidP="00D80AE6">
      <w:pPr>
        <w:jc w:val="both"/>
      </w:pPr>
    </w:p>
    <w:p w:rsidR="009D5E79" w:rsidRDefault="009D5E79" w:rsidP="00D80AE6">
      <w:pPr>
        <w:jc w:val="both"/>
      </w:pPr>
    </w:p>
    <w:p w:rsidR="00BC408B" w:rsidRDefault="00BC408B" w:rsidP="00D80AE6">
      <w:pPr>
        <w:jc w:val="both"/>
      </w:pPr>
    </w:p>
    <w:p w:rsidR="00E602E5" w:rsidRDefault="00E602E5" w:rsidP="00D80AE6">
      <w:pPr>
        <w:jc w:val="both"/>
      </w:pPr>
    </w:p>
    <w:p w:rsidR="007941E2" w:rsidRDefault="0047633D" w:rsidP="00D80AE6">
      <w:pPr>
        <w:jc w:val="both"/>
      </w:pPr>
      <w:r>
        <w:t>Turi</w:t>
      </w:r>
      <w:r w:rsidR="007941E2">
        <w:t xml:space="preserve"> Lajos</w:t>
      </w:r>
    </w:p>
    <w:p w:rsidR="00173A51" w:rsidRPr="008017F6" w:rsidRDefault="007941E2" w:rsidP="00D80AE6">
      <w:pPr>
        <w:jc w:val="both"/>
      </w:pPr>
      <w:r>
        <w:t>polgármester</w:t>
      </w:r>
    </w:p>
    <w:sectPr w:rsidR="00173A51" w:rsidRPr="008017F6" w:rsidSect="005E1A2F">
      <w:footerReference w:type="even" r:id="rId8"/>
      <w:footerReference w:type="default" r:id="rId9"/>
      <w:type w:val="continuous"/>
      <w:pgSz w:w="11907" w:h="16834" w:code="9"/>
      <w:pgMar w:top="652" w:right="1106" w:bottom="221" w:left="95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1F77" w:rsidRDefault="005B1F77">
      <w:r>
        <w:separator/>
      </w:r>
    </w:p>
  </w:endnote>
  <w:endnote w:type="continuationSeparator" w:id="0">
    <w:p w:rsidR="005B1F77" w:rsidRDefault="005B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0F47" w:rsidRDefault="0074556D" w:rsidP="00E23F8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0F4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D0F47" w:rsidRDefault="00ED0F47" w:rsidP="000470BC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0F47" w:rsidRDefault="0074556D" w:rsidP="00E23F8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0F4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036B3">
      <w:rPr>
        <w:rStyle w:val="Oldalszm"/>
        <w:noProof/>
      </w:rPr>
      <w:t>2</w:t>
    </w:r>
    <w:r>
      <w:rPr>
        <w:rStyle w:val="Oldalszm"/>
      </w:rPr>
      <w:fldChar w:fldCharType="end"/>
    </w:r>
  </w:p>
  <w:p w:rsidR="00ED0F47" w:rsidRDefault="00ED0F47" w:rsidP="000470BC">
    <w:pPr>
      <w:pStyle w:val="ll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1F77" w:rsidRDefault="005B1F77">
      <w:r>
        <w:separator/>
      </w:r>
    </w:p>
  </w:footnote>
  <w:footnote w:type="continuationSeparator" w:id="0">
    <w:p w:rsidR="005B1F77" w:rsidRDefault="005B1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2AE2"/>
    <w:multiLevelType w:val="hybridMultilevel"/>
    <w:tmpl w:val="815055E0"/>
    <w:lvl w:ilvl="0" w:tplc="3594DE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19C1"/>
    <w:multiLevelType w:val="hybridMultilevel"/>
    <w:tmpl w:val="F4AE3D96"/>
    <w:lvl w:ilvl="0" w:tplc="C50AA484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40B4"/>
    <w:multiLevelType w:val="hybridMultilevel"/>
    <w:tmpl w:val="2266FAA8"/>
    <w:lvl w:ilvl="0" w:tplc="BBFA05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F996296"/>
    <w:multiLevelType w:val="hybridMultilevel"/>
    <w:tmpl w:val="99E2E324"/>
    <w:lvl w:ilvl="0" w:tplc="F6804A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C0844"/>
    <w:multiLevelType w:val="hybridMultilevel"/>
    <w:tmpl w:val="5C1638F6"/>
    <w:lvl w:ilvl="0" w:tplc="57D60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C0C84"/>
    <w:multiLevelType w:val="hybridMultilevel"/>
    <w:tmpl w:val="CE5C3AD0"/>
    <w:lvl w:ilvl="0" w:tplc="334434CA">
      <w:start w:val="1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26E1"/>
    <w:multiLevelType w:val="hybridMultilevel"/>
    <w:tmpl w:val="E6BC8008"/>
    <w:lvl w:ilvl="0" w:tplc="B79460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444C2"/>
    <w:multiLevelType w:val="multilevel"/>
    <w:tmpl w:val="73C4C4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C8870D0"/>
    <w:multiLevelType w:val="multilevel"/>
    <w:tmpl w:val="5FFCC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1936A86"/>
    <w:multiLevelType w:val="hybridMultilevel"/>
    <w:tmpl w:val="B3708180"/>
    <w:lvl w:ilvl="0" w:tplc="EB500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DEA"/>
    <w:multiLevelType w:val="multilevel"/>
    <w:tmpl w:val="6DDACD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4B3010A"/>
    <w:multiLevelType w:val="hybridMultilevel"/>
    <w:tmpl w:val="9D10D946"/>
    <w:lvl w:ilvl="0" w:tplc="75942A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C7495"/>
    <w:multiLevelType w:val="hybridMultilevel"/>
    <w:tmpl w:val="7FDCA104"/>
    <w:lvl w:ilvl="0" w:tplc="E54AE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E4B5D"/>
    <w:multiLevelType w:val="hybridMultilevel"/>
    <w:tmpl w:val="668A3292"/>
    <w:lvl w:ilvl="0" w:tplc="254E6774">
      <w:start w:val="4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80"/>
        </w:tabs>
        <w:ind w:left="8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600"/>
        </w:tabs>
        <w:ind w:left="9600" w:hanging="360"/>
      </w:pPr>
      <w:rPr>
        <w:rFonts w:ascii="Wingdings" w:hAnsi="Wingdings" w:hint="default"/>
      </w:rPr>
    </w:lvl>
  </w:abstractNum>
  <w:abstractNum w:abstractNumId="14" w15:restartNumberingAfterBreak="0">
    <w:nsid w:val="7B06709A"/>
    <w:multiLevelType w:val="hybridMultilevel"/>
    <w:tmpl w:val="D5CA491A"/>
    <w:lvl w:ilvl="0" w:tplc="485EB86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14"/>
  </w:num>
  <w:num w:numId="12">
    <w:abstractNumId w:val="5"/>
  </w:num>
  <w:num w:numId="13">
    <w:abstractNumId w:val="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F3"/>
    <w:rsid w:val="0000083A"/>
    <w:rsid w:val="00001C2D"/>
    <w:rsid w:val="000025D3"/>
    <w:rsid w:val="0000289D"/>
    <w:rsid w:val="00003273"/>
    <w:rsid w:val="00004517"/>
    <w:rsid w:val="00005294"/>
    <w:rsid w:val="000060C5"/>
    <w:rsid w:val="0000615C"/>
    <w:rsid w:val="000073C2"/>
    <w:rsid w:val="000169C1"/>
    <w:rsid w:val="000176B8"/>
    <w:rsid w:val="000215D0"/>
    <w:rsid w:val="00021B72"/>
    <w:rsid w:val="00022218"/>
    <w:rsid w:val="00023DF0"/>
    <w:rsid w:val="0002477F"/>
    <w:rsid w:val="00025595"/>
    <w:rsid w:val="00025822"/>
    <w:rsid w:val="000320A7"/>
    <w:rsid w:val="00035126"/>
    <w:rsid w:val="00035140"/>
    <w:rsid w:val="000441A9"/>
    <w:rsid w:val="00045C7F"/>
    <w:rsid w:val="000470BC"/>
    <w:rsid w:val="00047F3B"/>
    <w:rsid w:val="000510A4"/>
    <w:rsid w:val="00051209"/>
    <w:rsid w:val="000567B0"/>
    <w:rsid w:val="0005729A"/>
    <w:rsid w:val="00057318"/>
    <w:rsid w:val="00057DC8"/>
    <w:rsid w:val="00061604"/>
    <w:rsid w:val="0006193B"/>
    <w:rsid w:val="00062EFF"/>
    <w:rsid w:val="000638C3"/>
    <w:rsid w:val="000641ED"/>
    <w:rsid w:val="00070B39"/>
    <w:rsid w:val="00071BD6"/>
    <w:rsid w:val="00074468"/>
    <w:rsid w:val="00081FB0"/>
    <w:rsid w:val="000836DA"/>
    <w:rsid w:val="0008427E"/>
    <w:rsid w:val="00084DE8"/>
    <w:rsid w:val="00086DCB"/>
    <w:rsid w:val="0008771A"/>
    <w:rsid w:val="00087FAA"/>
    <w:rsid w:val="00090F83"/>
    <w:rsid w:val="000946D1"/>
    <w:rsid w:val="00095968"/>
    <w:rsid w:val="000A110C"/>
    <w:rsid w:val="000A5A04"/>
    <w:rsid w:val="000A6787"/>
    <w:rsid w:val="000A79D8"/>
    <w:rsid w:val="000B13E2"/>
    <w:rsid w:val="000B1585"/>
    <w:rsid w:val="000B48E2"/>
    <w:rsid w:val="000B4BEB"/>
    <w:rsid w:val="000C26AE"/>
    <w:rsid w:val="000C3786"/>
    <w:rsid w:val="000C3BC3"/>
    <w:rsid w:val="000C44BB"/>
    <w:rsid w:val="000C5A13"/>
    <w:rsid w:val="000D1B2C"/>
    <w:rsid w:val="000D1E3E"/>
    <w:rsid w:val="000D3213"/>
    <w:rsid w:val="000E0AAD"/>
    <w:rsid w:val="000E2F65"/>
    <w:rsid w:val="000E652A"/>
    <w:rsid w:val="000E799E"/>
    <w:rsid w:val="000F0D83"/>
    <w:rsid w:val="000F459E"/>
    <w:rsid w:val="000F45AE"/>
    <w:rsid w:val="000F511A"/>
    <w:rsid w:val="000F71FB"/>
    <w:rsid w:val="0010319B"/>
    <w:rsid w:val="00103D6E"/>
    <w:rsid w:val="0010463B"/>
    <w:rsid w:val="0010670D"/>
    <w:rsid w:val="00106E8D"/>
    <w:rsid w:val="00110AB8"/>
    <w:rsid w:val="00112AD1"/>
    <w:rsid w:val="0011329A"/>
    <w:rsid w:val="00125B03"/>
    <w:rsid w:val="00132720"/>
    <w:rsid w:val="00132C0B"/>
    <w:rsid w:val="00133F02"/>
    <w:rsid w:val="001378D5"/>
    <w:rsid w:val="00142949"/>
    <w:rsid w:val="001449A3"/>
    <w:rsid w:val="001453F6"/>
    <w:rsid w:val="00145EAA"/>
    <w:rsid w:val="00152A1C"/>
    <w:rsid w:val="001538C8"/>
    <w:rsid w:val="00154070"/>
    <w:rsid w:val="00157194"/>
    <w:rsid w:val="001605B6"/>
    <w:rsid w:val="0016070F"/>
    <w:rsid w:val="00161651"/>
    <w:rsid w:val="00161890"/>
    <w:rsid w:val="0016357E"/>
    <w:rsid w:val="00170DCA"/>
    <w:rsid w:val="00173A51"/>
    <w:rsid w:val="00180410"/>
    <w:rsid w:val="001813EE"/>
    <w:rsid w:val="0018448B"/>
    <w:rsid w:val="00185DF3"/>
    <w:rsid w:val="001873E3"/>
    <w:rsid w:val="001906CE"/>
    <w:rsid w:val="0019081F"/>
    <w:rsid w:val="00191A26"/>
    <w:rsid w:val="0019243D"/>
    <w:rsid w:val="00193C32"/>
    <w:rsid w:val="001A2476"/>
    <w:rsid w:val="001A5F55"/>
    <w:rsid w:val="001B07F2"/>
    <w:rsid w:val="001B0E5B"/>
    <w:rsid w:val="001B3BAC"/>
    <w:rsid w:val="001B41F4"/>
    <w:rsid w:val="001B4201"/>
    <w:rsid w:val="001B42DF"/>
    <w:rsid w:val="001B75A6"/>
    <w:rsid w:val="001D21DF"/>
    <w:rsid w:val="001E1E95"/>
    <w:rsid w:val="001E30A3"/>
    <w:rsid w:val="001E363D"/>
    <w:rsid w:val="001E5337"/>
    <w:rsid w:val="001E78CC"/>
    <w:rsid w:val="001F08D0"/>
    <w:rsid w:val="001F0C30"/>
    <w:rsid w:val="001F16D8"/>
    <w:rsid w:val="001F3F13"/>
    <w:rsid w:val="001F4990"/>
    <w:rsid w:val="0020245C"/>
    <w:rsid w:val="00205219"/>
    <w:rsid w:val="00205BF0"/>
    <w:rsid w:val="00206C36"/>
    <w:rsid w:val="002141BE"/>
    <w:rsid w:val="00214939"/>
    <w:rsid w:val="00221296"/>
    <w:rsid w:val="002213CE"/>
    <w:rsid w:val="00221598"/>
    <w:rsid w:val="0022269E"/>
    <w:rsid w:val="00223F33"/>
    <w:rsid w:val="00225EB4"/>
    <w:rsid w:val="002278A3"/>
    <w:rsid w:val="002311E1"/>
    <w:rsid w:val="0023307B"/>
    <w:rsid w:val="00233633"/>
    <w:rsid w:val="00233D76"/>
    <w:rsid w:val="00236436"/>
    <w:rsid w:val="00237967"/>
    <w:rsid w:val="00241E96"/>
    <w:rsid w:val="002513DA"/>
    <w:rsid w:val="00251C1C"/>
    <w:rsid w:val="00255DF4"/>
    <w:rsid w:val="00257D70"/>
    <w:rsid w:val="00257DEF"/>
    <w:rsid w:val="00260732"/>
    <w:rsid w:val="002631A6"/>
    <w:rsid w:val="002744B8"/>
    <w:rsid w:val="0027579A"/>
    <w:rsid w:val="0028123C"/>
    <w:rsid w:val="00284DD9"/>
    <w:rsid w:val="00285003"/>
    <w:rsid w:val="002859D6"/>
    <w:rsid w:val="00285A90"/>
    <w:rsid w:val="0028651E"/>
    <w:rsid w:val="00286769"/>
    <w:rsid w:val="00286F1F"/>
    <w:rsid w:val="002876CD"/>
    <w:rsid w:val="00293796"/>
    <w:rsid w:val="002A04D8"/>
    <w:rsid w:val="002B428A"/>
    <w:rsid w:val="002B4CEE"/>
    <w:rsid w:val="002B53EE"/>
    <w:rsid w:val="002B61A8"/>
    <w:rsid w:val="002C01F6"/>
    <w:rsid w:val="002C2944"/>
    <w:rsid w:val="002C6B6F"/>
    <w:rsid w:val="002D1401"/>
    <w:rsid w:val="002D159E"/>
    <w:rsid w:val="002D2E0D"/>
    <w:rsid w:val="002D505A"/>
    <w:rsid w:val="002D7BD8"/>
    <w:rsid w:val="002E01F8"/>
    <w:rsid w:val="002E4205"/>
    <w:rsid w:val="002E4710"/>
    <w:rsid w:val="002E5837"/>
    <w:rsid w:val="002F0C92"/>
    <w:rsid w:val="002F13A4"/>
    <w:rsid w:val="002F2EBC"/>
    <w:rsid w:val="002F5C12"/>
    <w:rsid w:val="002F7EE6"/>
    <w:rsid w:val="00300204"/>
    <w:rsid w:val="003013F2"/>
    <w:rsid w:val="00302875"/>
    <w:rsid w:val="00303CFD"/>
    <w:rsid w:val="00305BCF"/>
    <w:rsid w:val="00306BCC"/>
    <w:rsid w:val="00312D58"/>
    <w:rsid w:val="00313F95"/>
    <w:rsid w:val="00317689"/>
    <w:rsid w:val="00317D00"/>
    <w:rsid w:val="00321491"/>
    <w:rsid w:val="003249EF"/>
    <w:rsid w:val="00325FD3"/>
    <w:rsid w:val="00326853"/>
    <w:rsid w:val="0033079A"/>
    <w:rsid w:val="0033081D"/>
    <w:rsid w:val="0033169D"/>
    <w:rsid w:val="00331E9E"/>
    <w:rsid w:val="003325BD"/>
    <w:rsid w:val="00332B16"/>
    <w:rsid w:val="00333EA4"/>
    <w:rsid w:val="00334E54"/>
    <w:rsid w:val="00340C35"/>
    <w:rsid w:val="003424A3"/>
    <w:rsid w:val="0034255F"/>
    <w:rsid w:val="00344345"/>
    <w:rsid w:val="003461E8"/>
    <w:rsid w:val="00351F7D"/>
    <w:rsid w:val="00352CEA"/>
    <w:rsid w:val="00352EC9"/>
    <w:rsid w:val="00354473"/>
    <w:rsid w:val="00361DD4"/>
    <w:rsid w:val="00362791"/>
    <w:rsid w:val="00363D82"/>
    <w:rsid w:val="00363F15"/>
    <w:rsid w:val="00364D63"/>
    <w:rsid w:val="00366B2D"/>
    <w:rsid w:val="00367467"/>
    <w:rsid w:val="00370A96"/>
    <w:rsid w:val="0037176E"/>
    <w:rsid w:val="0037405D"/>
    <w:rsid w:val="0037441B"/>
    <w:rsid w:val="00374FCA"/>
    <w:rsid w:val="00375A71"/>
    <w:rsid w:val="0037664C"/>
    <w:rsid w:val="0037709D"/>
    <w:rsid w:val="00377BFB"/>
    <w:rsid w:val="00380047"/>
    <w:rsid w:val="0038184E"/>
    <w:rsid w:val="003819D4"/>
    <w:rsid w:val="00381ECC"/>
    <w:rsid w:val="00382B3B"/>
    <w:rsid w:val="0038569E"/>
    <w:rsid w:val="00390CF7"/>
    <w:rsid w:val="003978AF"/>
    <w:rsid w:val="003A33AC"/>
    <w:rsid w:val="003A3E91"/>
    <w:rsid w:val="003A5A78"/>
    <w:rsid w:val="003B66F0"/>
    <w:rsid w:val="003C0B8C"/>
    <w:rsid w:val="003C22CF"/>
    <w:rsid w:val="003C5342"/>
    <w:rsid w:val="003C6294"/>
    <w:rsid w:val="003C6D99"/>
    <w:rsid w:val="003C7C10"/>
    <w:rsid w:val="003D3033"/>
    <w:rsid w:val="003D4BAB"/>
    <w:rsid w:val="003D7070"/>
    <w:rsid w:val="003D75F0"/>
    <w:rsid w:val="003E0BAC"/>
    <w:rsid w:val="003E1075"/>
    <w:rsid w:val="003E37A4"/>
    <w:rsid w:val="003E3969"/>
    <w:rsid w:val="003E3B2B"/>
    <w:rsid w:val="003F31FC"/>
    <w:rsid w:val="003F3B79"/>
    <w:rsid w:val="003F5309"/>
    <w:rsid w:val="003F56D0"/>
    <w:rsid w:val="003F5AA9"/>
    <w:rsid w:val="003F5F26"/>
    <w:rsid w:val="003F6D7C"/>
    <w:rsid w:val="00400A17"/>
    <w:rsid w:val="0040471B"/>
    <w:rsid w:val="00405676"/>
    <w:rsid w:val="004058E0"/>
    <w:rsid w:val="00406A00"/>
    <w:rsid w:val="00407A6A"/>
    <w:rsid w:val="00411C57"/>
    <w:rsid w:val="004123B4"/>
    <w:rsid w:val="00412AEA"/>
    <w:rsid w:val="00412F0C"/>
    <w:rsid w:val="00426AC2"/>
    <w:rsid w:val="0044054A"/>
    <w:rsid w:val="00443BDE"/>
    <w:rsid w:val="0044575B"/>
    <w:rsid w:val="004523B0"/>
    <w:rsid w:val="00453E76"/>
    <w:rsid w:val="0045549B"/>
    <w:rsid w:val="00461D89"/>
    <w:rsid w:val="004631D9"/>
    <w:rsid w:val="00467E22"/>
    <w:rsid w:val="00470381"/>
    <w:rsid w:val="00470A82"/>
    <w:rsid w:val="0047192A"/>
    <w:rsid w:val="00472D61"/>
    <w:rsid w:val="00474A6F"/>
    <w:rsid w:val="004752D1"/>
    <w:rsid w:val="00475994"/>
    <w:rsid w:val="0047633D"/>
    <w:rsid w:val="004763D1"/>
    <w:rsid w:val="00476525"/>
    <w:rsid w:val="00477117"/>
    <w:rsid w:val="00477883"/>
    <w:rsid w:val="00477945"/>
    <w:rsid w:val="004801B0"/>
    <w:rsid w:val="0048308F"/>
    <w:rsid w:val="004867D9"/>
    <w:rsid w:val="0049312F"/>
    <w:rsid w:val="0049329B"/>
    <w:rsid w:val="00493AC9"/>
    <w:rsid w:val="004942B9"/>
    <w:rsid w:val="00496AED"/>
    <w:rsid w:val="004A54C9"/>
    <w:rsid w:val="004A5D73"/>
    <w:rsid w:val="004B268F"/>
    <w:rsid w:val="004C0E6D"/>
    <w:rsid w:val="004C717D"/>
    <w:rsid w:val="004C7562"/>
    <w:rsid w:val="004D10F9"/>
    <w:rsid w:val="004D42E1"/>
    <w:rsid w:val="004E1486"/>
    <w:rsid w:val="004E2A93"/>
    <w:rsid w:val="004E492D"/>
    <w:rsid w:val="004F4D84"/>
    <w:rsid w:val="004F53D6"/>
    <w:rsid w:val="004F79D7"/>
    <w:rsid w:val="004F7DFC"/>
    <w:rsid w:val="00504C5C"/>
    <w:rsid w:val="00510D5D"/>
    <w:rsid w:val="00512C9D"/>
    <w:rsid w:val="00517542"/>
    <w:rsid w:val="005229C2"/>
    <w:rsid w:val="00524D74"/>
    <w:rsid w:val="00540668"/>
    <w:rsid w:val="00542382"/>
    <w:rsid w:val="005473F2"/>
    <w:rsid w:val="00553CE9"/>
    <w:rsid w:val="0055714E"/>
    <w:rsid w:val="005573F9"/>
    <w:rsid w:val="00557F72"/>
    <w:rsid w:val="005604C7"/>
    <w:rsid w:val="00560929"/>
    <w:rsid w:val="00563B34"/>
    <w:rsid w:val="00570D0E"/>
    <w:rsid w:val="00572E64"/>
    <w:rsid w:val="005738E9"/>
    <w:rsid w:val="00574F19"/>
    <w:rsid w:val="00576414"/>
    <w:rsid w:val="00576439"/>
    <w:rsid w:val="00576991"/>
    <w:rsid w:val="00582E24"/>
    <w:rsid w:val="00587BF7"/>
    <w:rsid w:val="00590EA1"/>
    <w:rsid w:val="00594C49"/>
    <w:rsid w:val="005A1E40"/>
    <w:rsid w:val="005A3ABD"/>
    <w:rsid w:val="005A4549"/>
    <w:rsid w:val="005A5391"/>
    <w:rsid w:val="005A5F31"/>
    <w:rsid w:val="005A6A58"/>
    <w:rsid w:val="005B0AB7"/>
    <w:rsid w:val="005B1F77"/>
    <w:rsid w:val="005B2D36"/>
    <w:rsid w:val="005B4ACC"/>
    <w:rsid w:val="005B5363"/>
    <w:rsid w:val="005B545A"/>
    <w:rsid w:val="005C39C1"/>
    <w:rsid w:val="005C5B78"/>
    <w:rsid w:val="005D35F3"/>
    <w:rsid w:val="005D7F7F"/>
    <w:rsid w:val="005E0FC8"/>
    <w:rsid w:val="005E1A2F"/>
    <w:rsid w:val="005E2430"/>
    <w:rsid w:val="005E2BD6"/>
    <w:rsid w:val="005E6DDC"/>
    <w:rsid w:val="005F3280"/>
    <w:rsid w:val="006001E5"/>
    <w:rsid w:val="00601748"/>
    <w:rsid w:val="00603B1C"/>
    <w:rsid w:val="00607B04"/>
    <w:rsid w:val="00610FB2"/>
    <w:rsid w:val="00612021"/>
    <w:rsid w:val="006171F6"/>
    <w:rsid w:val="0061783C"/>
    <w:rsid w:val="00617D04"/>
    <w:rsid w:val="006208F7"/>
    <w:rsid w:val="006219B7"/>
    <w:rsid w:val="00622FA5"/>
    <w:rsid w:val="00623494"/>
    <w:rsid w:val="0062447A"/>
    <w:rsid w:val="00624B29"/>
    <w:rsid w:val="00625070"/>
    <w:rsid w:val="006251EE"/>
    <w:rsid w:val="00630207"/>
    <w:rsid w:val="00630F32"/>
    <w:rsid w:val="006313EB"/>
    <w:rsid w:val="00633B74"/>
    <w:rsid w:val="00633C5C"/>
    <w:rsid w:val="00635119"/>
    <w:rsid w:val="00636EB0"/>
    <w:rsid w:val="0064073C"/>
    <w:rsid w:val="00640E2F"/>
    <w:rsid w:val="00642F35"/>
    <w:rsid w:val="00645648"/>
    <w:rsid w:val="00646EEF"/>
    <w:rsid w:val="00647871"/>
    <w:rsid w:val="00647E6C"/>
    <w:rsid w:val="00652189"/>
    <w:rsid w:val="0065341A"/>
    <w:rsid w:val="00655E85"/>
    <w:rsid w:val="006576AD"/>
    <w:rsid w:val="00661DD0"/>
    <w:rsid w:val="006620EF"/>
    <w:rsid w:val="00662230"/>
    <w:rsid w:val="006630B1"/>
    <w:rsid w:val="00663137"/>
    <w:rsid w:val="00663BAE"/>
    <w:rsid w:val="00670C3D"/>
    <w:rsid w:val="00672BA9"/>
    <w:rsid w:val="00675FDF"/>
    <w:rsid w:val="00676E57"/>
    <w:rsid w:val="00677C69"/>
    <w:rsid w:val="00681FD7"/>
    <w:rsid w:val="00684666"/>
    <w:rsid w:val="006863DC"/>
    <w:rsid w:val="00690ACC"/>
    <w:rsid w:val="0069180A"/>
    <w:rsid w:val="006944D7"/>
    <w:rsid w:val="006973F9"/>
    <w:rsid w:val="006A2EA2"/>
    <w:rsid w:val="006A3501"/>
    <w:rsid w:val="006A4941"/>
    <w:rsid w:val="006A593E"/>
    <w:rsid w:val="006A6010"/>
    <w:rsid w:val="006A679F"/>
    <w:rsid w:val="006A79A7"/>
    <w:rsid w:val="006A79E9"/>
    <w:rsid w:val="006B13C4"/>
    <w:rsid w:val="006B5A08"/>
    <w:rsid w:val="006B5EEF"/>
    <w:rsid w:val="006B615C"/>
    <w:rsid w:val="006C01B7"/>
    <w:rsid w:val="006C1AB8"/>
    <w:rsid w:val="006C1D94"/>
    <w:rsid w:val="006C5EBC"/>
    <w:rsid w:val="006D0E51"/>
    <w:rsid w:val="006D3EF6"/>
    <w:rsid w:val="006D71C1"/>
    <w:rsid w:val="006E0ABF"/>
    <w:rsid w:val="006E7503"/>
    <w:rsid w:val="006F1535"/>
    <w:rsid w:val="006F1BE7"/>
    <w:rsid w:val="006F2016"/>
    <w:rsid w:val="006F31BB"/>
    <w:rsid w:val="006F54EF"/>
    <w:rsid w:val="006F776A"/>
    <w:rsid w:val="00701CA5"/>
    <w:rsid w:val="00701D51"/>
    <w:rsid w:val="007054F7"/>
    <w:rsid w:val="0070750F"/>
    <w:rsid w:val="00707AEF"/>
    <w:rsid w:val="00712E5C"/>
    <w:rsid w:val="00714D2D"/>
    <w:rsid w:val="00720296"/>
    <w:rsid w:val="007209F2"/>
    <w:rsid w:val="007228EB"/>
    <w:rsid w:val="00724C7A"/>
    <w:rsid w:val="0072747E"/>
    <w:rsid w:val="00730F18"/>
    <w:rsid w:val="007342F2"/>
    <w:rsid w:val="00737857"/>
    <w:rsid w:val="0074025A"/>
    <w:rsid w:val="00740292"/>
    <w:rsid w:val="00740A68"/>
    <w:rsid w:val="00742837"/>
    <w:rsid w:val="00742ACC"/>
    <w:rsid w:val="0074379C"/>
    <w:rsid w:val="00744343"/>
    <w:rsid w:val="0074556D"/>
    <w:rsid w:val="00747BC5"/>
    <w:rsid w:val="007504B7"/>
    <w:rsid w:val="0075439E"/>
    <w:rsid w:val="00754C53"/>
    <w:rsid w:val="00755418"/>
    <w:rsid w:val="00755903"/>
    <w:rsid w:val="007568EA"/>
    <w:rsid w:val="00756F43"/>
    <w:rsid w:val="00757DE8"/>
    <w:rsid w:val="00761B2F"/>
    <w:rsid w:val="00762967"/>
    <w:rsid w:val="007677F6"/>
    <w:rsid w:val="00771CEA"/>
    <w:rsid w:val="00774AB9"/>
    <w:rsid w:val="007800F2"/>
    <w:rsid w:val="00780840"/>
    <w:rsid w:val="00790181"/>
    <w:rsid w:val="00791D46"/>
    <w:rsid w:val="007941E2"/>
    <w:rsid w:val="007A10B7"/>
    <w:rsid w:val="007A10BF"/>
    <w:rsid w:val="007A2107"/>
    <w:rsid w:val="007A74A5"/>
    <w:rsid w:val="007B0187"/>
    <w:rsid w:val="007B01FA"/>
    <w:rsid w:val="007B4085"/>
    <w:rsid w:val="007B4922"/>
    <w:rsid w:val="007B54D2"/>
    <w:rsid w:val="007B6729"/>
    <w:rsid w:val="007B7120"/>
    <w:rsid w:val="007C2132"/>
    <w:rsid w:val="007C2576"/>
    <w:rsid w:val="007C7031"/>
    <w:rsid w:val="007D1F47"/>
    <w:rsid w:val="007E10A2"/>
    <w:rsid w:val="007E1655"/>
    <w:rsid w:val="007E1F68"/>
    <w:rsid w:val="007E6918"/>
    <w:rsid w:val="007E6BEE"/>
    <w:rsid w:val="007F019C"/>
    <w:rsid w:val="007F0900"/>
    <w:rsid w:val="007F10F5"/>
    <w:rsid w:val="007F1FF4"/>
    <w:rsid w:val="007F2C44"/>
    <w:rsid w:val="007F32F6"/>
    <w:rsid w:val="007F4EF1"/>
    <w:rsid w:val="008017F6"/>
    <w:rsid w:val="0080484F"/>
    <w:rsid w:val="008056DA"/>
    <w:rsid w:val="0080624F"/>
    <w:rsid w:val="00806254"/>
    <w:rsid w:val="0081018F"/>
    <w:rsid w:val="00811919"/>
    <w:rsid w:val="008119E0"/>
    <w:rsid w:val="00813B14"/>
    <w:rsid w:val="00813C91"/>
    <w:rsid w:val="00813E19"/>
    <w:rsid w:val="00814FE1"/>
    <w:rsid w:val="00816B91"/>
    <w:rsid w:val="008205EF"/>
    <w:rsid w:val="0082202B"/>
    <w:rsid w:val="00823A43"/>
    <w:rsid w:val="00824715"/>
    <w:rsid w:val="00826784"/>
    <w:rsid w:val="008315C5"/>
    <w:rsid w:val="0083205E"/>
    <w:rsid w:val="0083333D"/>
    <w:rsid w:val="0083540A"/>
    <w:rsid w:val="00837963"/>
    <w:rsid w:val="0084270C"/>
    <w:rsid w:val="00843817"/>
    <w:rsid w:val="008455C2"/>
    <w:rsid w:val="00845F25"/>
    <w:rsid w:val="00853637"/>
    <w:rsid w:val="00854EC8"/>
    <w:rsid w:val="00864B24"/>
    <w:rsid w:val="00864FC1"/>
    <w:rsid w:val="008669A4"/>
    <w:rsid w:val="0087044A"/>
    <w:rsid w:val="00870DD4"/>
    <w:rsid w:val="00872525"/>
    <w:rsid w:val="00873ECA"/>
    <w:rsid w:val="0087487D"/>
    <w:rsid w:val="00875063"/>
    <w:rsid w:val="00884CFA"/>
    <w:rsid w:val="00885838"/>
    <w:rsid w:val="0089058A"/>
    <w:rsid w:val="008914AF"/>
    <w:rsid w:val="00892176"/>
    <w:rsid w:val="00892AB5"/>
    <w:rsid w:val="00896167"/>
    <w:rsid w:val="008A28B7"/>
    <w:rsid w:val="008A2A03"/>
    <w:rsid w:val="008A532B"/>
    <w:rsid w:val="008C05DD"/>
    <w:rsid w:val="008C112A"/>
    <w:rsid w:val="008C4E55"/>
    <w:rsid w:val="008C5ACD"/>
    <w:rsid w:val="008C737F"/>
    <w:rsid w:val="008D346F"/>
    <w:rsid w:val="008D51BE"/>
    <w:rsid w:val="008E0923"/>
    <w:rsid w:val="008E191A"/>
    <w:rsid w:val="008E27E9"/>
    <w:rsid w:val="008E6B39"/>
    <w:rsid w:val="008F01C0"/>
    <w:rsid w:val="008F2161"/>
    <w:rsid w:val="008F2280"/>
    <w:rsid w:val="008F6C3A"/>
    <w:rsid w:val="00900714"/>
    <w:rsid w:val="00900AB7"/>
    <w:rsid w:val="00902B30"/>
    <w:rsid w:val="0090318B"/>
    <w:rsid w:val="009037B3"/>
    <w:rsid w:val="009042CA"/>
    <w:rsid w:val="00904DFF"/>
    <w:rsid w:val="00907E0C"/>
    <w:rsid w:val="00910123"/>
    <w:rsid w:val="00911BD2"/>
    <w:rsid w:val="009157D4"/>
    <w:rsid w:val="0091640A"/>
    <w:rsid w:val="009201E6"/>
    <w:rsid w:val="00921A60"/>
    <w:rsid w:val="00925CDD"/>
    <w:rsid w:val="0093547F"/>
    <w:rsid w:val="00935EC4"/>
    <w:rsid w:val="00936F20"/>
    <w:rsid w:val="00937BD3"/>
    <w:rsid w:val="0094008B"/>
    <w:rsid w:val="0094111D"/>
    <w:rsid w:val="00942ACC"/>
    <w:rsid w:val="00942F52"/>
    <w:rsid w:val="00943751"/>
    <w:rsid w:val="009454F1"/>
    <w:rsid w:val="00946085"/>
    <w:rsid w:val="009471F8"/>
    <w:rsid w:val="009518DF"/>
    <w:rsid w:val="00952AEB"/>
    <w:rsid w:val="009543AD"/>
    <w:rsid w:val="009547EB"/>
    <w:rsid w:val="009553E5"/>
    <w:rsid w:val="00955769"/>
    <w:rsid w:val="0096629D"/>
    <w:rsid w:val="0096685C"/>
    <w:rsid w:val="00967B27"/>
    <w:rsid w:val="00980EC3"/>
    <w:rsid w:val="00990029"/>
    <w:rsid w:val="00991B5F"/>
    <w:rsid w:val="009943F6"/>
    <w:rsid w:val="009958C0"/>
    <w:rsid w:val="00995CF4"/>
    <w:rsid w:val="00996D60"/>
    <w:rsid w:val="009A17EE"/>
    <w:rsid w:val="009A3D52"/>
    <w:rsid w:val="009A66B8"/>
    <w:rsid w:val="009B1B30"/>
    <w:rsid w:val="009B21DB"/>
    <w:rsid w:val="009B237A"/>
    <w:rsid w:val="009B3125"/>
    <w:rsid w:val="009B4911"/>
    <w:rsid w:val="009B55DC"/>
    <w:rsid w:val="009B6122"/>
    <w:rsid w:val="009C0E27"/>
    <w:rsid w:val="009C6F20"/>
    <w:rsid w:val="009C7DB1"/>
    <w:rsid w:val="009D0F6F"/>
    <w:rsid w:val="009D1185"/>
    <w:rsid w:val="009D38C0"/>
    <w:rsid w:val="009D42C1"/>
    <w:rsid w:val="009D5E79"/>
    <w:rsid w:val="009E105A"/>
    <w:rsid w:val="009E2DBA"/>
    <w:rsid w:val="009E3C81"/>
    <w:rsid w:val="009E4363"/>
    <w:rsid w:val="009E4E52"/>
    <w:rsid w:val="009E67D5"/>
    <w:rsid w:val="009E7CDE"/>
    <w:rsid w:val="009F001F"/>
    <w:rsid w:val="009F138D"/>
    <w:rsid w:val="009F2AC6"/>
    <w:rsid w:val="009F4F81"/>
    <w:rsid w:val="009F5363"/>
    <w:rsid w:val="009F5E60"/>
    <w:rsid w:val="009F6904"/>
    <w:rsid w:val="00A033A9"/>
    <w:rsid w:val="00A05769"/>
    <w:rsid w:val="00A07986"/>
    <w:rsid w:val="00A1144C"/>
    <w:rsid w:val="00A133EF"/>
    <w:rsid w:val="00A15B1C"/>
    <w:rsid w:val="00A17ADA"/>
    <w:rsid w:val="00A243B1"/>
    <w:rsid w:val="00A2554D"/>
    <w:rsid w:val="00A309A5"/>
    <w:rsid w:val="00A30F9C"/>
    <w:rsid w:val="00A311C0"/>
    <w:rsid w:val="00A31930"/>
    <w:rsid w:val="00A404FD"/>
    <w:rsid w:val="00A4092E"/>
    <w:rsid w:val="00A40C66"/>
    <w:rsid w:val="00A440FF"/>
    <w:rsid w:val="00A4447E"/>
    <w:rsid w:val="00A45348"/>
    <w:rsid w:val="00A53801"/>
    <w:rsid w:val="00A53E50"/>
    <w:rsid w:val="00A5411B"/>
    <w:rsid w:val="00A54264"/>
    <w:rsid w:val="00A5443D"/>
    <w:rsid w:val="00A568E8"/>
    <w:rsid w:val="00A615B8"/>
    <w:rsid w:val="00A64FD5"/>
    <w:rsid w:val="00A66D9A"/>
    <w:rsid w:val="00A708D3"/>
    <w:rsid w:val="00A72D33"/>
    <w:rsid w:val="00A748B6"/>
    <w:rsid w:val="00A7532C"/>
    <w:rsid w:val="00A83D68"/>
    <w:rsid w:val="00A84FDC"/>
    <w:rsid w:val="00A87C43"/>
    <w:rsid w:val="00A9010F"/>
    <w:rsid w:val="00A94484"/>
    <w:rsid w:val="00AA0064"/>
    <w:rsid w:val="00AA4A7A"/>
    <w:rsid w:val="00AB3076"/>
    <w:rsid w:val="00AB5131"/>
    <w:rsid w:val="00AB66DB"/>
    <w:rsid w:val="00AC1885"/>
    <w:rsid w:val="00AC32E7"/>
    <w:rsid w:val="00AC3D4F"/>
    <w:rsid w:val="00AC4D9E"/>
    <w:rsid w:val="00AC52CC"/>
    <w:rsid w:val="00AC61ED"/>
    <w:rsid w:val="00AD096C"/>
    <w:rsid w:val="00AD21F4"/>
    <w:rsid w:val="00AD24FB"/>
    <w:rsid w:val="00AD6EF7"/>
    <w:rsid w:val="00AE050C"/>
    <w:rsid w:val="00AE1930"/>
    <w:rsid w:val="00AF549E"/>
    <w:rsid w:val="00B005E6"/>
    <w:rsid w:val="00B010ED"/>
    <w:rsid w:val="00B02EAB"/>
    <w:rsid w:val="00B05D11"/>
    <w:rsid w:val="00B067BB"/>
    <w:rsid w:val="00B067F1"/>
    <w:rsid w:val="00B07A45"/>
    <w:rsid w:val="00B13595"/>
    <w:rsid w:val="00B15443"/>
    <w:rsid w:val="00B176E7"/>
    <w:rsid w:val="00B20D2B"/>
    <w:rsid w:val="00B231CA"/>
    <w:rsid w:val="00B24048"/>
    <w:rsid w:val="00B26377"/>
    <w:rsid w:val="00B26445"/>
    <w:rsid w:val="00B303C4"/>
    <w:rsid w:val="00B3052E"/>
    <w:rsid w:val="00B33248"/>
    <w:rsid w:val="00B33FCA"/>
    <w:rsid w:val="00B34824"/>
    <w:rsid w:val="00B3495E"/>
    <w:rsid w:val="00B378D9"/>
    <w:rsid w:val="00B40AAB"/>
    <w:rsid w:val="00B41479"/>
    <w:rsid w:val="00B41A1E"/>
    <w:rsid w:val="00B41B2C"/>
    <w:rsid w:val="00B4428E"/>
    <w:rsid w:val="00B45692"/>
    <w:rsid w:val="00B56D71"/>
    <w:rsid w:val="00B65A3C"/>
    <w:rsid w:val="00B71AAD"/>
    <w:rsid w:val="00B7348C"/>
    <w:rsid w:val="00B754EE"/>
    <w:rsid w:val="00B760BE"/>
    <w:rsid w:val="00B82FB2"/>
    <w:rsid w:val="00B832D8"/>
    <w:rsid w:val="00B85080"/>
    <w:rsid w:val="00B86AFD"/>
    <w:rsid w:val="00B87D3E"/>
    <w:rsid w:val="00B87DF9"/>
    <w:rsid w:val="00B916ED"/>
    <w:rsid w:val="00BA0EE1"/>
    <w:rsid w:val="00BA3513"/>
    <w:rsid w:val="00BA5E82"/>
    <w:rsid w:val="00BA62A2"/>
    <w:rsid w:val="00BA6455"/>
    <w:rsid w:val="00BB1543"/>
    <w:rsid w:val="00BB28D5"/>
    <w:rsid w:val="00BB300B"/>
    <w:rsid w:val="00BB7B1A"/>
    <w:rsid w:val="00BC03FC"/>
    <w:rsid w:val="00BC05BC"/>
    <w:rsid w:val="00BC408B"/>
    <w:rsid w:val="00BC4DE4"/>
    <w:rsid w:val="00BC5002"/>
    <w:rsid w:val="00BC604B"/>
    <w:rsid w:val="00BC6599"/>
    <w:rsid w:val="00BD00BD"/>
    <w:rsid w:val="00BD036D"/>
    <w:rsid w:val="00BD688A"/>
    <w:rsid w:val="00BD6A1E"/>
    <w:rsid w:val="00BD7E72"/>
    <w:rsid w:val="00BE7215"/>
    <w:rsid w:val="00BF2F06"/>
    <w:rsid w:val="00BF7A82"/>
    <w:rsid w:val="00C04169"/>
    <w:rsid w:val="00C06AA4"/>
    <w:rsid w:val="00C10D7F"/>
    <w:rsid w:val="00C15852"/>
    <w:rsid w:val="00C21965"/>
    <w:rsid w:val="00C227D0"/>
    <w:rsid w:val="00C23A4A"/>
    <w:rsid w:val="00C266E7"/>
    <w:rsid w:val="00C26AA3"/>
    <w:rsid w:val="00C26E32"/>
    <w:rsid w:val="00C32AF2"/>
    <w:rsid w:val="00C32D5E"/>
    <w:rsid w:val="00C34E83"/>
    <w:rsid w:val="00C3534E"/>
    <w:rsid w:val="00C3541A"/>
    <w:rsid w:val="00C35C26"/>
    <w:rsid w:val="00C4083D"/>
    <w:rsid w:val="00C41C49"/>
    <w:rsid w:val="00C42944"/>
    <w:rsid w:val="00C46D45"/>
    <w:rsid w:val="00C52A82"/>
    <w:rsid w:val="00C562B0"/>
    <w:rsid w:val="00C574F1"/>
    <w:rsid w:val="00C63FC1"/>
    <w:rsid w:val="00C63FDC"/>
    <w:rsid w:val="00C65F50"/>
    <w:rsid w:val="00C66935"/>
    <w:rsid w:val="00C66CBB"/>
    <w:rsid w:val="00C70C41"/>
    <w:rsid w:val="00C7284B"/>
    <w:rsid w:val="00C76FA8"/>
    <w:rsid w:val="00C8615A"/>
    <w:rsid w:val="00C8747D"/>
    <w:rsid w:val="00C87BA2"/>
    <w:rsid w:val="00C90899"/>
    <w:rsid w:val="00C92320"/>
    <w:rsid w:val="00C9585B"/>
    <w:rsid w:val="00C95B4C"/>
    <w:rsid w:val="00CA1C4F"/>
    <w:rsid w:val="00CA1DE7"/>
    <w:rsid w:val="00CA2A07"/>
    <w:rsid w:val="00CA45B8"/>
    <w:rsid w:val="00CA6A8E"/>
    <w:rsid w:val="00CB11DF"/>
    <w:rsid w:val="00CB2A78"/>
    <w:rsid w:val="00CB360D"/>
    <w:rsid w:val="00CB528E"/>
    <w:rsid w:val="00CB7B0A"/>
    <w:rsid w:val="00CC4603"/>
    <w:rsid w:val="00CD50F8"/>
    <w:rsid w:val="00CD6A61"/>
    <w:rsid w:val="00CE1CC8"/>
    <w:rsid w:val="00CE1EF1"/>
    <w:rsid w:val="00CE37D7"/>
    <w:rsid w:val="00CE47DF"/>
    <w:rsid w:val="00CE5555"/>
    <w:rsid w:val="00CE5835"/>
    <w:rsid w:val="00CF6B47"/>
    <w:rsid w:val="00CF6B7F"/>
    <w:rsid w:val="00D00012"/>
    <w:rsid w:val="00D06BBE"/>
    <w:rsid w:val="00D07190"/>
    <w:rsid w:val="00D11225"/>
    <w:rsid w:val="00D11B41"/>
    <w:rsid w:val="00D142A5"/>
    <w:rsid w:val="00D16B21"/>
    <w:rsid w:val="00D20F75"/>
    <w:rsid w:val="00D21B0F"/>
    <w:rsid w:val="00D25370"/>
    <w:rsid w:val="00D2585D"/>
    <w:rsid w:val="00D26401"/>
    <w:rsid w:val="00D26C3A"/>
    <w:rsid w:val="00D3223F"/>
    <w:rsid w:val="00D33E51"/>
    <w:rsid w:val="00D37E13"/>
    <w:rsid w:val="00D42E39"/>
    <w:rsid w:val="00D45480"/>
    <w:rsid w:val="00D54F12"/>
    <w:rsid w:val="00D6399C"/>
    <w:rsid w:val="00D6558E"/>
    <w:rsid w:val="00D71EFB"/>
    <w:rsid w:val="00D72154"/>
    <w:rsid w:val="00D727E8"/>
    <w:rsid w:val="00D7370C"/>
    <w:rsid w:val="00D757C6"/>
    <w:rsid w:val="00D80AE6"/>
    <w:rsid w:val="00D81260"/>
    <w:rsid w:val="00D845A2"/>
    <w:rsid w:val="00D84DE4"/>
    <w:rsid w:val="00DA03CF"/>
    <w:rsid w:val="00DA0966"/>
    <w:rsid w:val="00DA2C55"/>
    <w:rsid w:val="00DA4091"/>
    <w:rsid w:val="00DA4872"/>
    <w:rsid w:val="00DA606B"/>
    <w:rsid w:val="00DA686B"/>
    <w:rsid w:val="00DA7397"/>
    <w:rsid w:val="00DB12C0"/>
    <w:rsid w:val="00DB527C"/>
    <w:rsid w:val="00DC1867"/>
    <w:rsid w:val="00DC1895"/>
    <w:rsid w:val="00DC2059"/>
    <w:rsid w:val="00DC2C1C"/>
    <w:rsid w:val="00DC412B"/>
    <w:rsid w:val="00DC5791"/>
    <w:rsid w:val="00DC7A5C"/>
    <w:rsid w:val="00DD3C37"/>
    <w:rsid w:val="00DD424F"/>
    <w:rsid w:val="00DD67F8"/>
    <w:rsid w:val="00DD7C09"/>
    <w:rsid w:val="00DE3904"/>
    <w:rsid w:val="00DE3CB7"/>
    <w:rsid w:val="00DE3EB3"/>
    <w:rsid w:val="00DE55C1"/>
    <w:rsid w:val="00DE5792"/>
    <w:rsid w:val="00DF0548"/>
    <w:rsid w:val="00DF3D6C"/>
    <w:rsid w:val="00DF5B78"/>
    <w:rsid w:val="00E01159"/>
    <w:rsid w:val="00E0520E"/>
    <w:rsid w:val="00E0544D"/>
    <w:rsid w:val="00E138B9"/>
    <w:rsid w:val="00E1404F"/>
    <w:rsid w:val="00E20186"/>
    <w:rsid w:val="00E23F85"/>
    <w:rsid w:val="00E2687A"/>
    <w:rsid w:val="00E271DB"/>
    <w:rsid w:val="00E317FB"/>
    <w:rsid w:val="00E31E07"/>
    <w:rsid w:val="00E32130"/>
    <w:rsid w:val="00E325D5"/>
    <w:rsid w:val="00E32E61"/>
    <w:rsid w:val="00E340F6"/>
    <w:rsid w:val="00E34654"/>
    <w:rsid w:val="00E3674E"/>
    <w:rsid w:val="00E37FB4"/>
    <w:rsid w:val="00E416E3"/>
    <w:rsid w:val="00E43614"/>
    <w:rsid w:val="00E43952"/>
    <w:rsid w:val="00E44C25"/>
    <w:rsid w:val="00E5310F"/>
    <w:rsid w:val="00E602E5"/>
    <w:rsid w:val="00E609EF"/>
    <w:rsid w:val="00E60B80"/>
    <w:rsid w:val="00E61745"/>
    <w:rsid w:val="00E66670"/>
    <w:rsid w:val="00E67E2F"/>
    <w:rsid w:val="00E70F94"/>
    <w:rsid w:val="00E76033"/>
    <w:rsid w:val="00E77B17"/>
    <w:rsid w:val="00E8348B"/>
    <w:rsid w:val="00E85EAA"/>
    <w:rsid w:val="00E87CE4"/>
    <w:rsid w:val="00E90747"/>
    <w:rsid w:val="00E91DBC"/>
    <w:rsid w:val="00E91E0C"/>
    <w:rsid w:val="00E95E18"/>
    <w:rsid w:val="00E96D06"/>
    <w:rsid w:val="00EA3662"/>
    <w:rsid w:val="00EA37E2"/>
    <w:rsid w:val="00EA4021"/>
    <w:rsid w:val="00EA4DE9"/>
    <w:rsid w:val="00EB2B86"/>
    <w:rsid w:val="00EB5AA9"/>
    <w:rsid w:val="00EB5FDC"/>
    <w:rsid w:val="00EC47CC"/>
    <w:rsid w:val="00EC47D6"/>
    <w:rsid w:val="00EC495A"/>
    <w:rsid w:val="00ED0F47"/>
    <w:rsid w:val="00ED19CD"/>
    <w:rsid w:val="00ED636A"/>
    <w:rsid w:val="00ED756B"/>
    <w:rsid w:val="00EE4609"/>
    <w:rsid w:val="00EF1E7D"/>
    <w:rsid w:val="00EF3377"/>
    <w:rsid w:val="00EF5A99"/>
    <w:rsid w:val="00EF73F7"/>
    <w:rsid w:val="00EF7755"/>
    <w:rsid w:val="00EF7979"/>
    <w:rsid w:val="00F01B6D"/>
    <w:rsid w:val="00F02726"/>
    <w:rsid w:val="00F02AFA"/>
    <w:rsid w:val="00F036B3"/>
    <w:rsid w:val="00F06AED"/>
    <w:rsid w:val="00F072A7"/>
    <w:rsid w:val="00F072F9"/>
    <w:rsid w:val="00F10398"/>
    <w:rsid w:val="00F10D5D"/>
    <w:rsid w:val="00F143AD"/>
    <w:rsid w:val="00F15692"/>
    <w:rsid w:val="00F168CE"/>
    <w:rsid w:val="00F17194"/>
    <w:rsid w:val="00F25611"/>
    <w:rsid w:val="00F27A6E"/>
    <w:rsid w:val="00F328F4"/>
    <w:rsid w:val="00F35E67"/>
    <w:rsid w:val="00F4530D"/>
    <w:rsid w:val="00F5188D"/>
    <w:rsid w:val="00F51E71"/>
    <w:rsid w:val="00F533DA"/>
    <w:rsid w:val="00F548EA"/>
    <w:rsid w:val="00F564BD"/>
    <w:rsid w:val="00F63001"/>
    <w:rsid w:val="00F65298"/>
    <w:rsid w:val="00F70329"/>
    <w:rsid w:val="00F7358F"/>
    <w:rsid w:val="00F74A40"/>
    <w:rsid w:val="00F77775"/>
    <w:rsid w:val="00F77E47"/>
    <w:rsid w:val="00F80CD9"/>
    <w:rsid w:val="00F83A24"/>
    <w:rsid w:val="00F85CD3"/>
    <w:rsid w:val="00F867C6"/>
    <w:rsid w:val="00F87F73"/>
    <w:rsid w:val="00F909DD"/>
    <w:rsid w:val="00F92771"/>
    <w:rsid w:val="00F93B08"/>
    <w:rsid w:val="00F94C5B"/>
    <w:rsid w:val="00F950BD"/>
    <w:rsid w:val="00F95869"/>
    <w:rsid w:val="00F978FD"/>
    <w:rsid w:val="00FA200D"/>
    <w:rsid w:val="00FA4CD4"/>
    <w:rsid w:val="00FA60A2"/>
    <w:rsid w:val="00FB0BE8"/>
    <w:rsid w:val="00FB1404"/>
    <w:rsid w:val="00FB32D4"/>
    <w:rsid w:val="00FB39E4"/>
    <w:rsid w:val="00FB57E3"/>
    <w:rsid w:val="00FB6662"/>
    <w:rsid w:val="00FC0672"/>
    <w:rsid w:val="00FC0FB4"/>
    <w:rsid w:val="00FC4667"/>
    <w:rsid w:val="00FC6BEC"/>
    <w:rsid w:val="00FD06E4"/>
    <w:rsid w:val="00FD09FD"/>
    <w:rsid w:val="00FD502B"/>
    <w:rsid w:val="00FD6049"/>
    <w:rsid w:val="00FD7E28"/>
    <w:rsid w:val="00FE0DB0"/>
    <w:rsid w:val="00FE3677"/>
    <w:rsid w:val="00FE5647"/>
    <w:rsid w:val="00FE637D"/>
    <w:rsid w:val="00FE6AE8"/>
    <w:rsid w:val="00FE7633"/>
    <w:rsid w:val="00FF22BB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448988-DB35-4BF8-BFD4-9FF8FB83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70DD4"/>
    <w:rPr>
      <w:sz w:val="24"/>
      <w:szCs w:val="24"/>
    </w:rPr>
  </w:style>
  <w:style w:type="paragraph" w:styleId="Cmsor1">
    <w:name w:val="heading 1"/>
    <w:basedOn w:val="Norml"/>
    <w:next w:val="Norml"/>
    <w:qFormat/>
    <w:rsid w:val="00870DD4"/>
    <w:pPr>
      <w:keepNext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qFormat/>
    <w:rsid w:val="00870DD4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870DD4"/>
    <w:pPr>
      <w:keepNext/>
      <w:jc w:val="both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870DD4"/>
    <w:pPr>
      <w:keepNext/>
      <w:outlineLvl w:val="3"/>
    </w:pPr>
    <w:rPr>
      <w:b/>
      <w:bCs/>
      <w:sz w:val="22"/>
    </w:rPr>
  </w:style>
  <w:style w:type="paragraph" w:styleId="Cmsor5">
    <w:name w:val="heading 5"/>
    <w:basedOn w:val="Norml"/>
    <w:next w:val="Norml"/>
    <w:qFormat/>
    <w:rsid w:val="00870DD4"/>
    <w:pPr>
      <w:keepNext/>
      <w:outlineLvl w:val="4"/>
    </w:pPr>
    <w:rPr>
      <w:b/>
      <w:bCs/>
    </w:rPr>
  </w:style>
  <w:style w:type="paragraph" w:styleId="Cmsor6">
    <w:name w:val="heading 6"/>
    <w:basedOn w:val="Norml"/>
    <w:next w:val="Norml"/>
    <w:qFormat/>
    <w:rsid w:val="00870DD4"/>
    <w:pPr>
      <w:keepNext/>
      <w:outlineLvl w:val="5"/>
    </w:pPr>
    <w:rPr>
      <w:b/>
      <w:bCs/>
      <w:i/>
      <w:iCs/>
    </w:rPr>
  </w:style>
  <w:style w:type="paragraph" w:styleId="Cmsor7">
    <w:name w:val="heading 7"/>
    <w:basedOn w:val="Norml"/>
    <w:next w:val="Norml"/>
    <w:qFormat/>
    <w:rsid w:val="00870DD4"/>
    <w:pPr>
      <w:keepNext/>
      <w:jc w:val="both"/>
      <w:outlineLvl w:val="6"/>
    </w:pPr>
    <w:rPr>
      <w:b/>
      <w:bCs/>
      <w:i/>
      <w:iCs/>
    </w:rPr>
  </w:style>
  <w:style w:type="paragraph" w:styleId="Cmsor8">
    <w:name w:val="heading 8"/>
    <w:basedOn w:val="Norml"/>
    <w:next w:val="Norml"/>
    <w:qFormat/>
    <w:rsid w:val="00870DD4"/>
    <w:pPr>
      <w:keepNext/>
      <w:jc w:val="center"/>
      <w:outlineLvl w:val="7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870DD4"/>
    <w:pPr>
      <w:jc w:val="both"/>
    </w:pPr>
  </w:style>
  <w:style w:type="paragraph" w:styleId="Cm">
    <w:name w:val="Title"/>
    <w:basedOn w:val="Norml"/>
    <w:qFormat/>
    <w:rsid w:val="00870DD4"/>
    <w:pPr>
      <w:jc w:val="center"/>
    </w:pPr>
    <w:rPr>
      <w:b/>
    </w:rPr>
  </w:style>
  <w:style w:type="paragraph" w:styleId="llb">
    <w:name w:val="footer"/>
    <w:basedOn w:val="Norml"/>
    <w:rsid w:val="000470B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470BC"/>
  </w:style>
  <w:style w:type="paragraph" w:styleId="lfej">
    <w:name w:val="header"/>
    <w:basedOn w:val="Norml"/>
    <w:rsid w:val="00681FD7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DF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"/>
    <w:rsid w:val="003013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B34824"/>
    <w:pPr>
      <w:ind w:left="720"/>
      <w:contextualSpacing/>
    </w:pPr>
  </w:style>
  <w:style w:type="paragraph" w:styleId="Buborkszveg">
    <w:name w:val="Balloon Text"/>
    <w:basedOn w:val="Norml"/>
    <w:link w:val="BuborkszvegChar"/>
    <w:rsid w:val="000641E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6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94DD9-CCBC-4DAC-A256-442E2462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1853</Words>
  <Characters>12214</Characters>
  <Application>Microsoft Office Word</Application>
  <DocSecurity>4</DocSecurity>
  <Lines>101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Hátralék és túlfizetés alakulása</vt:lpstr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Hátralék és túlfizetés alakulása</dc:title>
  <dc:creator>Konrádné</dc:creator>
  <cp:lastModifiedBy>Kinga Kata Farkas</cp:lastModifiedBy>
  <cp:revision>2</cp:revision>
  <cp:lastPrinted>2020-04-21T12:11:00Z</cp:lastPrinted>
  <dcterms:created xsi:type="dcterms:W3CDTF">2020-07-03T06:19:00Z</dcterms:created>
  <dcterms:modified xsi:type="dcterms:W3CDTF">2020-07-03T06:19:00Z</dcterms:modified>
</cp:coreProperties>
</file>