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4D" w:rsidRDefault="0066774D" w:rsidP="0066774D">
      <w:pPr>
        <w:jc w:val="both"/>
        <w:rPr>
          <w:u w:val="single"/>
        </w:rPr>
      </w:pPr>
    </w:p>
    <w:p w:rsidR="00161664" w:rsidRDefault="00161664" w:rsidP="00161664">
      <w:pPr>
        <w:jc w:val="both"/>
      </w:pPr>
      <w:r>
        <w:rPr>
          <w:u w:val="single"/>
        </w:rPr>
        <w:t>7</w:t>
      </w:r>
      <w:proofErr w:type="gramStart"/>
      <w:r w:rsidRPr="00B54E11">
        <w:rPr>
          <w:u w:val="single"/>
        </w:rPr>
        <w:t>.számú</w:t>
      </w:r>
      <w:proofErr w:type="gramEnd"/>
      <w:r w:rsidRPr="00B54E11">
        <w:rPr>
          <w:u w:val="single"/>
        </w:rPr>
        <w:t xml:space="preserve"> melléklet</w:t>
      </w:r>
    </w:p>
    <w:p w:rsidR="00161664" w:rsidRDefault="00161664" w:rsidP="00161664">
      <w:pPr>
        <w:jc w:val="both"/>
      </w:pPr>
      <w:r>
        <w:t>Lakossági szolgáltatásokért fizetendő hozzájárulás és az intézményi térítési díjak mértéke:</w:t>
      </w:r>
    </w:p>
    <w:p w:rsidR="00161664" w:rsidRDefault="00161664" w:rsidP="00161664">
      <w:pPr>
        <w:pStyle w:val="Listaszerbekezds"/>
        <w:jc w:val="both"/>
        <w:rPr>
          <w:b/>
          <w:i/>
        </w:rPr>
      </w:pPr>
    </w:p>
    <w:p w:rsidR="00161664" w:rsidRPr="005D5914" w:rsidRDefault="00161664" w:rsidP="00161664">
      <w:pPr>
        <w:pStyle w:val="Listaszerbekezds"/>
        <w:ind w:left="0"/>
        <w:jc w:val="both"/>
        <w:rPr>
          <w:b/>
          <w:i/>
          <w:u w:val="single"/>
        </w:rPr>
      </w:pPr>
      <w:r w:rsidRPr="005D5914">
        <w:rPr>
          <w:b/>
          <w:i/>
          <w:u w:val="single"/>
        </w:rPr>
        <w:t>I. S</w:t>
      </w:r>
      <w:r w:rsidRPr="005D5914">
        <w:rPr>
          <w:rFonts w:cs="TimesNewRoman"/>
          <w:b/>
          <w:i/>
          <w:u w:val="single"/>
        </w:rPr>
        <w:t>zociális étkeztetés térítési díja:</w:t>
      </w:r>
    </w:p>
    <w:tbl>
      <w:tblPr>
        <w:tblW w:w="6379" w:type="dxa"/>
        <w:tblInd w:w="1526" w:type="dxa"/>
        <w:tblLook w:val="04A0" w:firstRow="1" w:lastRow="0" w:firstColumn="1" w:lastColumn="0" w:noHBand="0" w:noVBand="1"/>
      </w:tblPr>
      <w:tblGrid>
        <w:gridCol w:w="1559"/>
        <w:gridCol w:w="1559"/>
        <w:gridCol w:w="3261"/>
      </w:tblGrid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  <w:i/>
              </w:rPr>
            </w:pPr>
          </w:p>
        </w:tc>
      </w:tr>
    </w:tbl>
    <w:p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261"/>
      </w:tblGrid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Jövedelem kategóriák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Térítési díj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Ft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20</w:t>
            </w:r>
            <w:r>
              <w:rPr>
                <w:rFonts w:eastAsia="Calibri" w:cs="TimesNewRoman"/>
              </w:rPr>
              <w:t xml:space="preserve">15 október </w:t>
            </w:r>
            <w:r w:rsidRPr="009D43C7">
              <w:rPr>
                <w:rFonts w:eastAsia="Calibri" w:cs="TimesNewRoman"/>
              </w:rPr>
              <w:t>1-től</w:t>
            </w:r>
          </w:p>
        </w:tc>
      </w:tr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150 % alatt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</w:t>
            </w:r>
            <w:r>
              <w:rPr>
                <w:rFonts w:eastAsia="Calibri" w:cs="TimesNewRoman"/>
              </w:rPr>
              <w:t>26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  <w:tr w:rsidR="00161664" w:rsidRPr="00733C41" w:rsidTr="003C09E6">
        <w:trPr>
          <w:trHeight w:val="329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150 – 300 %                   </w:t>
            </w:r>
          </w:p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között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2</w:t>
            </w:r>
            <w:r>
              <w:rPr>
                <w:rFonts w:eastAsia="Calibri" w:cs="TimesNewRoman"/>
              </w:rPr>
              <w:t>60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  <w:tr w:rsidR="00161664" w:rsidRPr="00733C41" w:rsidTr="003C09E6">
        <w:trPr>
          <w:trHeight w:val="347"/>
        </w:trPr>
        <w:tc>
          <w:tcPr>
            <w:tcW w:w="1559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 xml:space="preserve">     300 % felett</w:t>
            </w:r>
          </w:p>
        </w:tc>
        <w:tc>
          <w:tcPr>
            <w:tcW w:w="3261" w:type="dxa"/>
            <w:shd w:val="clear" w:color="auto" w:fill="auto"/>
          </w:tcPr>
          <w:p w:rsidR="00161664" w:rsidRPr="009D43C7" w:rsidRDefault="00161664" w:rsidP="003C09E6">
            <w:pPr>
              <w:autoSpaceDE w:val="0"/>
              <w:autoSpaceDN w:val="0"/>
              <w:adjustRightInd w:val="0"/>
              <w:jc w:val="center"/>
              <w:rPr>
                <w:rFonts w:eastAsia="Calibri" w:cs="TimesNewRoman"/>
              </w:rPr>
            </w:pPr>
            <w:r w:rsidRPr="009D43C7">
              <w:rPr>
                <w:rFonts w:eastAsia="Calibri" w:cs="TimesNewRoman"/>
              </w:rPr>
              <w:t>3</w:t>
            </w:r>
            <w:r>
              <w:rPr>
                <w:rFonts w:eastAsia="Calibri" w:cs="TimesNewRoman"/>
              </w:rPr>
              <w:t>17</w:t>
            </w:r>
            <w:r w:rsidRPr="009D43C7">
              <w:rPr>
                <w:rFonts w:eastAsia="Calibri" w:cs="TimesNewRoman"/>
              </w:rPr>
              <w:t xml:space="preserve"> Ft+ÁFA</w:t>
            </w:r>
          </w:p>
        </w:tc>
      </w:tr>
    </w:tbl>
    <w:p w:rsidR="00161664" w:rsidRPr="00733C41" w:rsidRDefault="00161664" w:rsidP="00161664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161664" w:rsidRPr="00733C41" w:rsidRDefault="00161664" w:rsidP="00161664">
      <w:pPr>
        <w:spacing w:after="0"/>
        <w:jc w:val="both"/>
        <w:rPr>
          <w:i/>
        </w:rPr>
      </w:pPr>
      <w:r w:rsidRPr="00733C41">
        <w:rPr>
          <w:i/>
        </w:rPr>
        <w:tab/>
      </w:r>
      <w:r w:rsidRPr="00733C41">
        <w:rPr>
          <w:i/>
        </w:rPr>
        <w:tab/>
      </w: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Vízközmű</w:t>
      </w:r>
      <w:r w:rsidRPr="003C0B6B">
        <w:rPr>
          <w:u w:val="single"/>
        </w:rPr>
        <w:t xml:space="preserve"> hozzájárulás</w:t>
      </w:r>
      <w:r>
        <w:t xml:space="preserve"> 15.000 Ft</w:t>
      </w:r>
    </w:p>
    <w:p w:rsidR="00161664" w:rsidRDefault="00161664" w:rsidP="00161664">
      <w:pPr>
        <w:spacing w:after="0"/>
        <w:ind w:left="1410"/>
        <w:jc w:val="both"/>
      </w:pPr>
    </w:p>
    <w:p w:rsidR="00161664" w:rsidRPr="00871EAD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rPr>
          <w:u w:val="single"/>
        </w:rPr>
        <w:t>Sírhely megváltás díja:</w:t>
      </w:r>
    </w:p>
    <w:p w:rsidR="00161664" w:rsidRDefault="00161664" w:rsidP="00161664">
      <w:pPr>
        <w:pStyle w:val="Listaszerbekezds"/>
      </w:pP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1-es sírhely 25 évre (nettó)</w:t>
      </w:r>
      <w:r>
        <w:tab/>
      </w:r>
      <w:r>
        <w:tab/>
        <w:t>4.500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2-es sírhely 25 évre (nettó)</w:t>
      </w:r>
      <w:r>
        <w:tab/>
      </w:r>
      <w:r>
        <w:tab/>
        <w:t>5.000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  <w:r>
        <w:t>gyermeksírhely 25 évre (nettó)</w:t>
      </w:r>
      <w:r>
        <w:tab/>
        <w:t>1.500 Ft</w:t>
      </w:r>
    </w:p>
    <w:p w:rsidR="00161664" w:rsidRDefault="00161664" w:rsidP="00161664">
      <w:pPr>
        <w:pStyle w:val="Listaszerbekezds"/>
        <w:numPr>
          <w:ilvl w:val="0"/>
          <w:numId w:val="3"/>
        </w:numPr>
        <w:spacing w:after="0"/>
        <w:jc w:val="both"/>
      </w:pP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 xml:space="preserve">Temető-fenntartási hozzájárulás </w:t>
      </w:r>
      <w:r w:rsidR="0079313A">
        <w:t>mértéke alkalmanként (nettó)</w:t>
      </w:r>
      <w:proofErr w:type="gramStart"/>
      <w:r w:rsidR="0079313A">
        <w:t xml:space="preserve">:   </w:t>
      </w:r>
      <w:r>
        <w:t xml:space="preserve"> 600</w:t>
      </w:r>
      <w:proofErr w:type="gramEnd"/>
      <w:r>
        <w:t xml:space="preserve"> Ft</w:t>
      </w:r>
    </w:p>
    <w:p w:rsidR="00161664" w:rsidRDefault="00161664" w:rsidP="00161664">
      <w:pPr>
        <w:pStyle w:val="Listaszerbekezds"/>
        <w:spacing w:after="0"/>
        <w:ind w:left="2130"/>
        <w:jc w:val="both"/>
      </w:pPr>
    </w:p>
    <w:p w:rsidR="00161664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Temetői létesítmények igénybevételi díja alkalmanként (nettó): 2.000 Ft</w:t>
      </w:r>
    </w:p>
    <w:p w:rsidR="00161664" w:rsidRDefault="00161664" w:rsidP="00161664">
      <w:pPr>
        <w:pStyle w:val="Listaszerbekezds"/>
        <w:spacing w:after="0"/>
        <w:ind w:left="2130"/>
        <w:jc w:val="both"/>
      </w:pPr>
      <w:r>
        <w:t xml:space="preserve">  </w:t>
      </w:r>
    </w:p>
    <w:p w:rsidR="00161664" w:rsidRPr="00315ECC" w:rsidRDefault="00161664" w:rsidP="00161664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 w:rsidRPr="00315ECC">
        <w:rPr>
          <w:u w:val="single"/>
        </w:rPr>
        <w:t>Temetési segély</w:t>
      </w:r>
      <w:r w:rsidRPr="00315ECC">
        <w:t xml:space="preserve"> </w:t>
      </w:r>
      <w:r w:rsidRPr="00315ECC">
        <w:tab/>
      </w:r>
      <w:r w:rsidRPr="00315ECC">
        <w:tab/>
        <w:t xml:space="preserve"> 20.000 Ft</w:t>
      </w:r>
    </w:p>
    <w:p w:rsidR="00161664" w:rsidRDefault="00161664" w:rsidP="00161664">
      <w:pPr>
        <w:pStyle w:val="Listaszerbekezds"/>
        <w:spacing w:after="0"/>
        <w:ind w:left="2130"/>
        <w:jc w:val="both"/>
      </w:pPr>
      <w:r w:rsidRPr="00315ECC">
        <w:t>az elismert temetési költség: 200.000 Ft 10 %-</w:t>
      </w:r>
      <w:proofErr w:type="gramStart"/>
      <w:r w:rsidRPr="00315ECC">
        <w:t>a</w:t>
      </w:r>
      <w:proofErr w:type="gramEnd"/>
    </w:p>
    <w:p w:rsidR="0006164C" w:rsidRDefault="0006164C" w:rsidP="00161664">
      <w:pPr>
        <w:pStyle w:val="Listaszerbekezds"/>
        <w:spacing w:after="0"/>
        <w:ind w:left="2130"/>
        <w:jc w:val="both"/>
      </w:pPr>
    </w:p>
    <w:p w:rsidR="0006164C" w:rsidRDefault="0006164C" w:rsidP="0006164C">
      <w:pPr>
        <w:pStyle w:val="Listaszerbekezds"/>
        <w:numPr>
          <w:ilvl w:val="0"/>
          <w:numId w:val="4"/>
        </w:numPr>
        <w:spacing w:after="0"/>
        <w:ind w:hanging="1080"/>
        <w:jc w:val="both"/>
      </w:pPr>
      <w:r>
        <w:t>Egyedi szennyvíztisztító berendezések üzemeltetési díja: 2026,</w:t>
      </w:r>
      <w:proofErr w:type="spellStart"/>
      <w:r>
        <w:t>-Ft</w:t>
      </w:r>
      <w:proofErr w:type="spellEnd"/>
      <w:r>
        <w:t>/hó</w:t>
      </w:r>
    </w:p>
    <w:p w:rsidR="0006164C" w:rsidRDefault="0006164C" w:rsidP="0006164C">
      <w:pPr>
        <w:pStyle w:val="Listaszerbekezds"/>
        <w:spacing w:after="0"/>
        <w:ind w:left="2124"/>
        <w:jc w:val="both"/>
      </w:pPr>
      <w:proofErr w:type="gramStart"/>
      <w:r>
        <w:t>ebből</w:t>
      </w:r>
      <w:proofErr w:type="gramEnd"/>
      <w:r>
        <w:t xml:space="preserve">: lakosság által fizetendő: </w:t>
      </w:r>
      <w:r>
        <w:tab/>
      </w:r>
      <w:r>
        <w:tab/>
        <w:t xml:space="preserve">          1058,</w:t>
      </w:r>
      <w:proofErr w:type="spellStart"/>
      <w:r>
        <w:t>-Ft</w:t>
      </w:r>
      <w:proofErr w:type="spellEnd"/>
      <w:r>
        <w:t>/hó</w:t>
      </w:r>
    </w:p>
    <w:p w:rsidR="0006164C" w:rsidRPr="00315ECC" w:rsidRDefault="0006164C" w:rsidP="0006164C">
      <w:pPr>
        <w:pStyle w:val="Listaszerbekezds"/>
        <w:spacing w:after="0"/>
        <w:ind w:left="2124"/>
        <w:jc w:val="both"/>
      </w:pPr>
      <w:r>
        <w:t xml:space="preserve">            </w:t>
      </w:r>
      <w:proofErr w:type="gramStart"/>
      <w:r>
        <w:t>önkormányzat</w:t>
      </w:r>
      <w:proofErr w:type="gramEnd"/>
      <w:r>
        <w:t xml:space="preserve"> által fizetendő:</w:t>
      </w:r>
      <w:r>
        <w:tab/>
        <w:t xml:space="preserve">           968,</w:t>
      </w:r>
      <w:proofErr w:type="spellStart"/>
      <w:r>
        <w:t>-Ft</w:t>
      </w:r>
      <w:proofErr w:type="spellEnd"/>
      <w:r>
        <w:t>/hó</w:t>
      </w:r>
    </w:p>
    <w:p w:rsidR="00161664" w:rsidRDefault="0006164C" w:rsidP="00161664">
      <w:r>
        <w:tab/>
      </w:r>
      <w:r>
        <w:tab/>
      </w:r>
      <w:proofErr w:type="gramStart"/>
      <w:r>
        <w:t>legalább</w:t>
      </w:r>
      <w:proofErr w:type="gramEnd"/>
      <w:r>
        <w:t xml:space="preserve"> fél évig használaton kívüli berendezés /lakosság által fizetendő/</w:t>
      </w:r>
    </w:p>
    <w:p w:rsidR="0006164C" w:rsidRDefault="0006164C" w:rsidP="001616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alapdíja: 720,-Ft/hó</w:t>
      </w:r>
      <w:bookmarkStart w:id="0" w:name="_GoBack"/>
      <w:bookmarkEnd w:id="0"/>
    </w:p>
    <w:sectPr w:rsidR="0006164C" w:rsidSect="0035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6777F9D"/>
    <w:multiLevelType w:val="hybridMultilevel"/>
    <w:tmpl w:val="15802084"/>
    <w:lvl w:ilvl="0" w:tplc="4BE4C520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774D"/>
    <w:rsid w:val="0006164C"/>
    <w:rsid w:val="000E3B33"/>
    <w:rsid w:val="00101222"/>
    <w:rsid w:val="00161664"/>
    <w:rsid w:val="001E7067"/>
    <w:rsid w:val="001F0811"/>
    <w:rsid w:val="00231B09"/>
    <w:rsid w:val="00261A39"/>
    <w:rsid w:val="002B6D4D"/>
    <w:rsid w:val="002E35DB"/>
    <w:rsid w:val="00315ECC"/>
    <w:rsid w:val="00351538"/>
    <w:rsid w:val="003677BF"/>
    <w:rsid w:val="004219DC"/>
    <w:rsid w:val="0066774D"/>
    <w:rsid w:val="0069065E"/>
    <w:rsid w:val="006F387C"/>
    <w:rsid w:val="006F4ED9"/>
    <w:rsid w:val="00701D37"/>
    <w:rsid w:val="00733C41"/>
    <w:rsid w:val="0077396A"/>
    <w:rsid w:val="0079313A"/>
    <w:rsid w:val="008779DE"/>
    <w:rsid w:val="00AD1591"/>
    <w:rsid w:val="00C1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187F4-4267-4059-A635-6100594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664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74D"/>
    <w:pPr>
      <w:ind w:left="720"/>
      <w:contextualSpacing/>
    </w:pPr>
  </w:style>
  <w:style w:type="table" w:styleId="Rcsostblzat">
    <w:name w:val="Table Grid"/>
    <w:basedOn w:val="Normltblzat"/>
    <w:uiPriority w:val="59"/>
    <w:rsid w:val="001E7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19</cp:revision>
  <cp:lastPrinted>2016-02-16T13:10:00Z</cp:lastPrinted>
  <dcterms:created xsi:type="dcterms:W3CDTF">2009-07-03T07:22:00Z</dcterms:created>
  <dcterms:modified xsi:type="dcterms:W3CDTF">2018-03-02T07:34:00Z</dcterms:modified>
</cp:coreProperties>
</file>