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24A" w:rsidRPr="009747EA" w:rsidRDefault="0046424A" w:rsidP="0046424A">
      <w:pPr>
        <w:spacing w:before="0" w:after="0"/>
        <w:jc w:val="right"/>
        <w:rPr>
          <w:i/>
        </w:rPr>
      </w:pPr>
      <w:r w:rsidRPr="009747EA">
        <w:rPr>
          <w:i/>
        </w:rPr>
        <w:t xml:space="preserve">2. melléklet </w:t>
      </w:r>
      <w:proofErr w:type="gramStart"/>
      <w:r w:rsidRPr="009747EA">
        <w:rPr>
          <w:i/>
        </w:rPr>
        <w:t>a</w:t>
      </w:r>
      <w:proofErr w:type="gramEnd"/>
      <w:r w:rsidRPr="009747EA">
        <w:rPr>
          <w:i/>
        </w:rPr>
        <w:t xml:space="preserve"> </w:t>
      </w:r>
      <w:r w:rsidR="003240B3">
        <w:rPr>
          <w:i/>
        </w:rPr>
        <w:t>5</w:t>
      </w:r>
      <w:r w:rsidRPr="009747EA">
        <w:rPr>
          <w:i/>
        </w:rPr>
        <w:t>/201</w:t>
      </w:r>
      <w:r w:rsidR="003240B3">
        <w:rPr>
          <w:i/>
        </w:rPr>
        <w:t>8</w:t>
      </w:r>
      <w:r w:rsidRPr="009747EA">
        <w:rPr>
          <w:i/>
        </w:rPr>
        <w:t>.(</w:t>
      </w:r>
      <w:r w:rsidR="003240B3">
        <w:rPr>
          <w:i/>
        </w:rPr>
        <w:t>III.26.</w:t>
      </w:r>
      <w:r w:rsidRPr="009747EA">
        <w:rPr>
          <w:i/>
        </w:rPr>
        <w:t>) önkormányzati rendelethez</w:t>
      </w:r>
    </w:p>
    <w:p w:rsidR="0046424A" w:rsidRDefault="0046424A" w:rsidP="0046424A"/>
    <w:p w:rsidR="0046424A" w:rsidRPr="00CB6272" w:rsidRDefault="0046424A" w:rsidP="0046424A">
      <w:pPr>
        <w:jc w:val="center"/>
        <w:rPr>
          <w:b/>
        </w:rPr>
      </w:pPr>
      <w:r w:rsidRPr="00CB6272">
        <w:rPr>
          <w:b/>
        </w:rPr>
        <w:t>Területi védelem – értékleltár</w:t>
      </w:r>
    </w:p>
    <w:p w:rsidR="0046424A" w:rsidRDefault="0046424A" w:rsidP="0046424A"/>
    <w:p w:rsidR="0046424A" w:rsidRDefault="0046424A" w:rsidP="0046424A">
      <w:r w:rsidRPr="00CB6272">
        <w:rPr>
          <w:b/>
        </w:rPr>
        <w:t>Sorszám:</w:t>
      </w:r>
      <w:r>
        <w:t xml:space="preserve"> 1.</w:t>
      </w:r>
    </w:p>
    <w:p w:rsidR="0046424A" w:rsidRDefault="0046424A" w:rsidP="0046424A">
      <w:pPr>
        <w:rPr>
          <w:sz w:val="28"/>
        </w:rPr>
      </w:pPr>
    </w:p>
    <w:p w:rsidR="0046424A" w:rsidRDefault="0046424A" w:rsidP="0046424A">
      <w:r w:rsidRPr="00CB6272">
        <w:rPr>
          <w:b/>
        </w:rPr>
        <w:t>A védendő objektum megnevezése:</w:t>
      </w:r>
      <w:r>
        <w:t xml:space="preserve"> Tintagyep (tintalapos)</w:t>
      </w:r>
    </w:p>
    <w:p w:rsidR="0046424A" w:rsidRDefault="0046424A" w:rsidP="0046424A">
      <w:pPr>
        <w:rPr>
          <w:b/>
          <w:sz w:val="28"/>
        </w:rPr>
      </w:pPr>
    </w:p>
    <w:p w:rsidR="0046424A" w:rsidRDefault="0046424A" w:rsidP="0046424A">
      <w:r w:rsidRPr="00CB6272">
        <w:rPr>
          <w:b/>
        </w:rPr>
        <w:t>Vizsgálat ideje:</w:t>
      </w:r>
      <w:r>
        <w:tab/>
        <w:t>2002. augusztus</w:t>
      </w:r>
    </w:p>
    <w:p w:rsidR="0046424A" w:rsidRDefault="0046424A" w:rsidP="0046424A">
      <w:r w:rsidRPr="00CB6272">
        <w:rPr>
          <w:b/>
        </w:rPr>
        <w:t xml:space="preserve">Címe: </w:t>
      </w:r>
      <w:r w:rsidRPr="00CB6272">
        <w:rPr>
          <w:b/>
        </w:rPr>
        <w:tab/>
      </w:r>
      <w:r>
        <w:tab/>
      </w:r>
      <w:r>
        <w:tab/>
        <w:t xml:space="preserve">külterület </w:t>
      </w:r>
    </w:p>
    <w:p w:rsidR="0046424A" w:rsidRDefault="0046424A" w:rsidP="0046424A">
      <w:r w:rsidRPr="00CB6272">
        <w:rPr>
          <w:b/>
        </w:rPr>
        <w:t>Helyrajzi száma:</w:t>
      </w:r>
      <w:r>
        <w:tab/>
        <w:t>0283. (gyep)</w:t>
      </w:r>
    </w:p>
    <w:p w:rsidR="0046424A" w:rsidRDefault="0046424A" w:rsidP="0046424A">
      <w:r w:rsidRPr="00CB6272">
        <w:rPr>
          <w:b/>
        </w:rPr>
        <w:t>Javasolt védelem:</w:t>
      </w:r>
      <w:r>
        <w:tab/>
        <w:t xml:space="preserve">Területi védelem  </w:t>
      </w:r>
    </w:p>
    <w:p w:rsidR="0046424A" w:rsidRDefault="0046424A" w:rsidP="0046424A">
      <w:pPr>
        <w:rPr>
          <w:b/>
          <w:sz w:val="28"/>
        </w:rPr>
      </w:pPr>
      <w:r>
        <w:tab/>
      </w:r>
      <w:r>
        <w:tab/>
      </w:r>
      <w:r>
        <w:tab/>
        <w:t>T-1: Helyi természetvédelmi terület</w:t>
      </w:r>
    </w:p>
    <w:p w:rsidR="0046424A" w:rsidRDefault="0046424A" w:rsidP="0046424A">
      <w:pPr>
        <w:rPr>
          <w:b/>
          <w:sz w:val="28"/>
        </w:rPr>
      </w:pPr>
      <w:r w:rsidRPr="00CB6272">
        <w:rPr>
          <w:b/>
        </w:rPr>
        <w:t>A védendő objektum leírása:</w:t>
      </w:r>
      <w:r>
        <w:t xml:space="preserve"> A Fegyvernek külterületén, valamint a vele határos </w:t>
      </w:r>
      <w:proofErr w:type="spellStart"/>
      <w:r>
        <w:t>kenderesi</w:t>
      </w:r>
      <w:proofErr w:type="spellEnd"/>
      <w:r>
        <w:t xml:space="preserve"> és </w:t>
      </w:r>
      <w:proofErr w:type="spellStart"/>
      <w:r>
        <w:t>tiszabői</w:t>
      </w:r>
      <w:proofErr w:type="spellEnd"/>
      <w:r>
        <w:t xml:space="preserve"> területen is fellelhető szikes ősgyep, melyet birkalegelőnek használnak. </w:t>
      </w:r>
    </w:p>
    <w:p w:rsidR="0046424A" w:rsidRDefault="0046424A" w:rsidP="0046424A">
      <w:r>
        <w:t xml:space="preserve">Vonuló vízimadarak tradicionális pihenő és gyülekező helye. A költő fajok közül jellemző a vörös vércse, a sárga billegető, az </w:t>
      </w:r>
      <w:proofErr w:type="spellStart"/>
      <w:r w:rsidR="005164C2" w:rsidRPr="005164C2">
        <w:rPr>
          <w:b/>
          <w:color w:val="404040" w:themeColor="text1" w:themeTint="BF"/>
          <w:rPrChange w:id="0" w:author="Konyvtaros" w:date="2018-01-18T16:42:00Z">
            <w:rPr/>
          </w:rPrChange>
        </w:rPr>
        <w:t>egerészölyv</w:t>
      </w:r>
      <w:r>
        <w:t>és</w:t>
      </w:r>
      <w:proofErr w:type="spellEnd"/>
      <w:r>
        <w:t xml:space="preserve"> a búbos banka. Az egész községhatárban itt fordul elő a barna ásóbéka. </w:t>
      </w:r>
    </w:p>
    <w:p w:rsidR="0046424A" w:rsidRDefault="0046424A" w:rsidP="0046424A">
      <w:r>
        <w:t xml:space="preserve">A gyep jellegzetes növénye a sziki </w:t>
      </w:r>
      <w:proofErr w:type="spellStart"/>
      <w:r>
        <w:t>lelleg</w:t>
      </w:r>
      <w:proofErr w:type="spellEnd"/>
      <w:r>
        <w:t>, vagy sóvirág (</w:t>
      </w:r>
      <w:proofErr w:type="spellStart"/>
      <w:r>
        <w:t>Limonium</w:t>
      </w:r>
      <w:proofErr w:type="spellEnd"/>
      <w:r>
        <w:t xml:space="preserve"> </w:t>
      </w:r>
      <w:proofErr w:type="spellStart"/>
      <w:r>
        <w:t>gmelinii</w:t>
      </w:r>
      <w:proofErr w:type="spellEnd"/>
      <w:r>
        <w:t xml:space="preserve">), melynek virágzásakor kékeslila színben pompázik a határ. </w:t>
      </w:r>
    </w:p>
    <w:p w:rsidR="0046424A" w:rsidRDefault="0046424A" w:rsidP="0046424A">
      <w:pPr>
        <w:rPr>
          <w:b/>
          <w:sz w:val="28"/>
        </w:rPr>
      </w:pPr>
      <w:r>
        <w:t>A sóvirág kb. 1,5 ha-t borít.</w:t>
      </w:r>
    </w:p>
    <w:p w:rsidR="0046424A" w:rsidRDefault="0046424A" w:rsidP="0046424A">
      <w:r>
        <w:t>A terület nevét szikes, ragacsos, tintaszerűen fekete sarától vette, ami megkeményedve ragyogott, s vízzel keverve tinta helyett használható volt.</w:t>
      </w:r>
    </w:p>
    <w:p w:rsidR="0046424A" w:rsidRDefault="0046424A" w:rsidP="0046424A">
      <w:r>
        <w:t>Az itt lévő földek termőértéke nagyon alacsony, megművelésük gazdaságtalan.</w:t>
      </w:r>
    </w:p>
    <w:p w:rsidR="0046424A" w:rsidRDefault="0046424A" w:rsidP="0046424A">
      <w:r w:rsidRPr="00CB6272">
        <w:rPr>
          <w:b/>
        </w:rPr>
        <w:t>Megjegyzés:</w:t>
      </w:r>
      <w:r>
        <w:t xml:space="preserve"> Tájvédelem.</w:t>
      </w:r>
    </w:p>
    <w:p w:rsidR="0046424A" w:rsidRDefault="0046424A" w:rsidP="0046424A"/>
    <w:p w:rsidR="0046424A" w:rsidRDefault="0046424A" w:rsidP="0046424A">
      <w:pPr>
        <w:pStyle w:val="Cm"/>
        <w:rPr>
          <w:b/>
          <w:sz w:val="28"/>
        </w:rPr>
      </w:pPr>
    </w:p>
    <w:p w:rsidR="0046424A" w:rsidRDefault="0046424A" w:rsidP="0046424A">
      <w:pPr>
        <w:pStyle w:val="Cm"/>
        <w:rPr>
          <w:b/>
          <w:sz w:val="28"/>
        </w:rPr>
      </w:pPr>
    </w:p>
    <w:p w:rsidR="0046424A" w:rsidRDefault="0046424A" w:rsidP="0046424A">
      <w:pPr>
        <w:pStyle w:val="Cm"/>
        <w:rPr>
          <w:b/>
          <w:sz w:val="28"/>
        </w:rPr>
      </w:pPr>
    </w:p>
    <w:p w:rsidR="0046424A" w:rsidRDefault="0046424A" w:rsidP="0046424A">
      <w:pPr>
        <w:pStyle w:val="Cm"/>
        <w:rPr>
          <w:b/>
          <w:sz w:val="28"/>
        </w:rPr>
      </w:pPr>
    </w:p>
    <w:p w:rsidR="0046424A" w:rsidRDefault="0046424A" w:rsidP="0046424A">
      <w:pPr>
        <w:pStyle w:val="Cm"/>
        <w:rPr>
          <w:b/>
          <w:sz w:val="28"/>
        </w:rPr>
      </w:pPr>
      <w:r>
        <w:rPr>
          <w:b/>
          <w:sz w:val="28"/>
        </w:rPr>
        <w:br w:type="page"/>
      </w:r>
    </w:p>
    <w:p w:rsidR="0046424A" w:rsidRDefault="0046424A" w:rsidP="0046424A">
      <w:r w:rsidRPr="00CB6272">
        <w:rPr>
          <w:b/>
        </w:rPr>
        <w:lastRenderedPageBreak/>
        <w:t>Sorszám:</w:t>
      </w:r>
      <w:r>
        <w:t xml:space="preserve"> 1.</w:t>
      </w:r>
    </w:p>
    <w:p w:rsidR="0046424A" w:rsidRDefault="0046424A" w:rsidP="0046424A">
      <w:pPr>
        <w:pStyle w:val="Cm"/>
        <w:jc w:val="center"/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3840773" cy="5121778"/>
            <wp:effectExtent l="19050" t="0" r="7327" b="0"/>
            <wp:docPr id="32" name="Kép 1" descr="F:\Fv képek\Nepumu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Fv képek\Nepumuk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2047" cy="5123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24A" w:rsidRDefault="0046424A" w:rsidP="0046424A">
      <w:pPr>
        <w:pStyle w:val="Cm"/>
        <w:rPr>
          <w:b/>
          <w:sz w:val="28"/>
        </w:rPr>
      </w:pPr>
    </w:p>
    <w:p w:rsidR="0046424A" w:rsidRDefault="0046424A" w:rsidP="0046424A">
      <w:pPr>
        <w:ind w:left="3686" w:hanging="3686"/>
      </w:pPr>
      <w:r w:rsidRPr="00CB6272">
        <w:rPr>
          <w:b/>
        </w:rPr>
        <w:t>A védendő objektum megnevezése:</w:t>
      </w:r>
      <w:r>
        <w:t xml:space="preserve"> Nepomuki Szent János szobor </w:t>
      </w:r>
      <w:proofErr w:type="spellStart"/>
      <w:r>
        <w:t>ésvédőépítménye</w:t>
      </w:r>
      <w:proofErr w:type="spellEnd"/>
      <w:r>
        <w:t xml:space="preserve"> körüli terület </w:t>
      </w:r>
    </w:p>
    <w:p w:rsidR="0046424A" w:rsidRDefault="0046424A" w:rsidP="0046424A">
      <w:pPr>
        <w:ind w:left="3686" w:hanging="3686"/>
      </w:pPr>
    </w:p>
    <w:p w:rsidR="0046424A" w:rsidRDefault="0046424A" w:rsidP="0046424A">
      <w:r w:rsidRPr="00CB6272">
        <w:rPr>
          <w:b/>
        </w:rPr>
        <w:t>Vizsgálat ideje:</w:t>
      </w:r>
      <w:r>
        <w:tab/>
        <w:t>2002. augusztus</w:t>
      </w:r>
    </w:p>
    <w:p w:rsidR="0046424A" w:rsidRDefault="0046424A" w:rsidP="0046424A">
      <w:r w:rsidRPr="00CB6272">
        <w:rPr>
          <w:b/>
        </w:rPr>
        <w:t>Címe:</w:t>
      </w:r>
      <w:r>
        <w:tab/>
      </w:r>
      <w:r>
        <w:tab/>
      </w:r>
      <w:r>
        <w:tab/>
        <w:t>külterület</w:t>
      </w:r>
    </w:p>
    <w:p w:rsidR="0046424A" w:rsidRDefault="0046424A" w:rsidP="0046424A">
      <w:r w:rsidRPr="00CB6272">
        <w:rPr>
          <w:b/>
        </w:rPr>
        <w:t>Helyrajzi száma:</w:t>
      </w:r>
      <w:r>
        <w:tab/>
        <w:t xml:space="preserve">090/3. (szántó) </w:t>
      </w:r>
    </w:p>
    <w:p w:rsidR="0046424A" w:rsidRDefault="0046424A" w:rsidP="0046424A">
      <w:r w:rsidRPr="00CB6272">
        <w:rPr>
          <w:b/>
        </w:rPr>
        <w:t>Javasolt védelem:</w:t>
      </w:r>
      <w:r>
        <w:tab/>
        <w:t>Területi védelem</w:t>
      </w:r>
    </w:p>
    <w:p w:rsidR="0046424A" w:rsidRDefault="0046424A" w:rsidP="0046424A">
      <w:r>
        <w:tab/>
      </w:r>
      <w:r>
        <w:tab/>
      </w:r>
      <w:r>
        <w:tab/>
        <w:t>T-3: Műemléki környezetet közvetlenül határoló terület</w:t>
      </w:r>
    </w:p>
    <w:p w:rsidR="0046424A" w:rsidRDefault="0046424A" w:rsidP="0046424A">
      <w:r w:rsidRPr="00CB6272">
        <w:rPr>
          <w:b/>
        </w:rPr>
        <w:t>A védendő objektum leírása:</w:t>
      </w:r>
      <w:r>
        <w:t xml:space="preserve"> A barokk stílusú műemléket 1775-ben </w:t>
      </w:r>
      <w:proofErr w:type="spellStart"/>
      <w:r>
        <w:t>BerényiTeréz</w:t>
      </w:r>
      <w:proofErr w:type="spellEnd"/>
      <w:r>
        <w:t xml:space="preserve"> állíttatta, mely kemény mészkőből faragott szoborcsoportból és </w:t>
      </w:r>
      <w:proofErr w:type="spellStart"/>
      <w:r>
        <w:t>avédelmére</w:t>
      </w:r>
      <w:proofErr w:type="spellEnd"/>
      <w:r>
        <w:t xml:space="preserve"> állított három lábon álló, gúla alakú tetőszerkezetű, </w:t>
      </w:r>
      <w:proofErr w:type="spellStart"/>
      <w:r>
        <w:t>fazsindellyelfedett</w:t>
      </w:r>
      <w:proofErr w:type="spellEnd"/>
      <w:r>
        <w:t xml:space="preserve"> védőépítményből áll. A műemléket jelenleg szántó veszi körül. Szükséges a létesítmény védelmét biztosítani - 424 m</w:t>
      </w:r>
      <w:r w:rsidRPr="00CB6272">
        <w:rPr>
          <w:vertAlign w:val="superscript"/>
        </w:rPr>
        <w:t>2</w:t>
      </w:r>
      <w:r>
        <w:t>-es a szántóból kivett területtel -, mely biztosítja a nevezetesség megközelítését, az állagmegóvását és a terület parkosítását, ill. a megfelelő műemléki környezet kialakítását.</w:t>
      </w:r>
    </w:p>
    <w:p w:rsidR="0046424A" w:rsidRDefault="0046424A" w:rsidP="0046424A">
      <w:r w:rsidRPr="00CB6272">
        <w:rPr>
          <w:b/>
        </w:rPr>
        <w:lastRenderedPageBreak/>
        <w:t>Megjegyzés:</w:t>
      </w:r>
      <w:r>
        <w:t xml:space="preserve"> Kiemelkedő tájképi megjelenés épített művi értékkel. Figyelmet kell fordítani a műemlék mellett lévő 4-es számú főközlekedési útról a látvány zavartalan biztosítására, ezért jelenleg a Debrecen felé vezető oldalon lévő hirdetőtáblát át kell helyezni. A későbbiek során hirdető, útjelző és egyéb, a látványt zavaró tárgy, a műemlék környezetében nem helyezhető el. </w:t>
      </w:r>
    </w:p>
    <w:p w:rsidR="00A475B8" w:rsidRDefault="00A475B8"/>
    <w:sectPr w:rsidR="00A475B8" w:rsidSect="00A47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424A"/>
    <w:rsid w:val="003240B3"/>
    <w:rsid w:val="0046424A"/>
    <w:rsid w:val="005164C2"/>
    <w:rsid w:val="00A47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liases w:val="Szöveg"/>
    <w:qFormat/>
    <w:rsid w:val="0046424A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qFormat/>
    <w:rsid w:val="0046424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rsid w:val="0046424A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6424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6424A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292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2018-03-26T11:57:00Z</dcterms:created>
  <dcterms:modified xsi:type="dcterms:W3CDTF">2018-03-26T12:51:00Z</dcterms:modified>
</cp:coreProperties>
</file>