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A9" w:rsidRPr="005C41F1" w:rsidRDefault="00FD77CD" w:rsidP="009F3DA9">
      <w:pPr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>
        <w:rPr>
          <w:rFonts w:ascii="Times New Roman" w:eastAsia="Calibri" w:hAnsi="Times New Roman" w:cs="Arial"/>
          <w:i/>
          <w:sz w:val="24"/>
          <w:szCs w:val="24"/>
        </w:rPr>
        <w:t>M</w:t>
      </w:r>
      <w:r w:rsidR="009F3DA9" w:rsidRPr="005C41F1">
        <w:rPr>
          <w:rFonts w:ascii="Times New Roman" w:eastAsia="Calibri" w:hAnsi="Times New Roman" w:cs="Arial"/>
          <w:i/>
          <w:sz w:val="24"/>
          <w:szCs w:val="24"/>
        </w:rPr>
        <w:t>elléklet</w:t>
      </w:r>
    </w:p>
    <w:p w:rsidR="009F3DA9" w:rsidRDefault="009F3DA9" w:rsidP="009F3DA9">
      <w:pPr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</w:rPr>
      </w:pPr>
      <w:r w:rsidRPr="005C41F1">
        <w:rPr>
          <w:rFonts w:ascii="Times New Roman" w:eastAsia="Calibri" w:hAnsi="Times New Roman" w:cs="Arial"/>
          <w:i/>
          <w:sz w:val="24"/>
          <w:szCs w:val="24"/>
        </w:rPr>
        <w:t xml:space="preserve">a </w:t>
      </w:r>
      <w:r>
        <w:rPr>
          <w:rFonts w:ascii="Times New Roman" w:eastAsia="Calibri" w:hAnsi="Times New Roman" w:cs="Arial"/>
          <w:i/>
          <w:sz w:val="24"/>
          <w:szCs w:val="24"/>
        </w:rPr>
        <w:t>2</w:t>
      </w:r>
      <w:r w:rsidR="00891374">
        <w:rPr>
          <w:rFonts w:ascii="Times New Roman" w:eastAsia="Calibri" w:hAnsi="Times New Roman" w:cs="Arial"/>
          <w:i/>
          <w:sz w:val="24"/>
          <w:szCs w:val="24"/>
        </w:rPr>
        <w:t>1</w:t>
      </w:r>
      <w:r w:rsidRPr="005C41F1">
        <w:rPr>
          <w:rFonts w:ascii="Times New Roman" w:eastAsia="Calibri" w:hAnsi="Times New Roman" w:cs="Arial"/>
          <w:i/>
          <w:sz w:val="24"/>
          <w:szCs w:val="24"/>
        </w:rPr>
        <w:t>/201</w:t>
      </w:r>
      <w:r>
        <w:rPr>
          <w:rFonts w:ascii="Times New Roman" w:eastAsia="Calibri" w:hAnsi="Times New Roman" w:cs="Arial"/>
          <w:i/>
          <w:sz w:val="24"/>
          <w:szCs w:val="24"/>
        </w:rPr>
        <w:t>8</w:t>
      </w:r>
      <w:r w:rsidRPr="005C41F1">
        <w:rPr>
          <w:rFonts w:ascii="Times New Roman" w:eastAsia="Calibri" w:hAnsi="Times New Roman" w:cs="Arial"/>
          <w:i/>
          <w:sz w:val="24"/>
          <w:szCs w:val="24"/>
        </w:rPr>
        <w:t>. (</w:t>
      </w:r>
      <w:r>
        <w:rPr>
          <w:rFonts w:ascii="Times New Roman" w:eastAsia="Calibri" w:hAnsi="Times New Roman" w:cs="Arial"/>
          <w:i/>
          <w:sz w:val="24"/>
          <w:szCs w:val="24"/>
        </w:rPr>
        <w:t>IX. 11</w:t>
      </w:r>
      <w:r w:rsidRPr="005C41F1">
        <w:rPr>
          <w:rFonts w:ascii="Times New Roman" w:eastAsia="Calibri" w:hAnsi="Times New Roman" w:cs="Arial"/>
          <w:i/>
          <w:sz w:val="24"/>
          <w:szCs w:val="24"/>
        </w:rPr>
        <w:t>.) önkormányzati rendelethez</w:t>
      </w:r>
    </w:p>
    <w:p w:rsidR="001F2DAE" w:rsidRDefault="001F2DAE" w:rsidP="001F2DAE">
      <w:pPr>
        <w:spacing w:after="0" w:line="240" w:lineRule="auto"/>
        <w:rPr>
          <w:rFonts w:ascii="Times New Roman" w:eastAsia="Calibri" w:hAnsi="Times New Roman" w:cs="Arial"/>
          <w:i/>
          <w:sz w:val="24"/>
          <w:szCs w:val="24"/>
        </w:rPr>
      </w:pPr>
    </w:p>
    <w:p w:rsidR="00FD77CD" w:rsidRDefault="00FD77CD" w:rsidP="001F2DAE">
      <w:pPr>
        <w:spacing w:after="0" w:line="240" w:lineRule="auto"/>
        <w:rPr>
          <w:rFonts w:ascii="Times New Roman" w:eastAsia="Calibri" w:hAnsi="Times New Roman" w:cs="Arial"/>
          <w:i/>
          <w:sz w:val="24"/>
          <w:szCs w:val="24"/>
        </w:rPr>
      </w:pPr>
    </w:p>
    <w:p w:rsidR="00FD77CD" w:rsidRPr="00FD77CD" w:rsidRDefault="00FD77CD" w:rsidP="001F2DAE">
      <w:pPr>
        <w:spacing w:after="0" w:line="240" w:lineRule="auto"/>
        <w:rPr>
          <w:rFonts w:ascii="Times New Roman" w:eastAsia="Calibri" w:hAnsi="Times New Roman" w:cs="Arial"/>
          <w:iCs/>
          <w:sz w:val="24"/>
          <w:szCs w:val="24"/>
        </w:rPr>
      </w:pPr>
      <w:r>
        <w:rPr>
          <w:rFonts w:ascii="Times New Roman" w:eastAsia="Calibri" w:hAnsi="Times New Roman" w:cs="Arial"/>
          <w:iCs/>
          <w:sz w:val="24"/>
          <w:szCs w:val="24"/>
        </w:rPr>
        <w:t>A szolgáltató a következő hulladékudvarokat üzemelteti:</w:t>
      </w:r>
    </w:p>
    <w:p w:rsidR="00FD77CD" w:rsidRDefault="00FD77CD" w:rsidP="001F2DAE">
      <w:pPr>
        <w:spacing w:after="0" w:line="240" w:lineRule="auto"/>
        <w:rPr>
          <w:rFonts w:ascii="Times New Roman" w:eastAsia="Calibri" w:hAnsi="Times New Roman" w:cs="Arial"/>
          <w:i/>
          <w:sz w:val="24"/>
          <w:szCs w:val="24"/>
        </w:rPr>
      </w:pPr>
    </w:p>
    <w:p w:rsidR="00FD77CD" w:rsidRPr="005C41F1" w:rsidRDefault="00FD77CD" w:rsidP="001F2DAE">
      <w:pPr>
        <w:spacing w:after="0" w:line="240" w:lineRule="auto"/>
        <w:rPr>
          <w:rFonts w:ascii="Times New Roman" w:eastAsia="Calibri" w:hAnsi="Times New Roman" w:cs="Arial"/>
          <w:i/>
          <w:sz w:val="24"/>
          <w:szCs w:val="24"/>
        </w:rPr>
      </w:pPr>
    </w:p>
    <w:tbl>
      <w:tblPr>
        <w:tblStyle w:val="Rcsostblzat"/>
        <w:tblW w:w="7366" w:type="dxa"/>
        <w:jc w:val="center"/>
        <w:tblLook w:val="04A0" w:firstRow="1" w:lastRow="0" w:firstColumn="1" w:lastColumn="0" w:noHBand="0" w:noVBand="1"/>
      </w:tblPr>
      <w:tblGrid>
        <w:gridCol w:w="576"/>
        <w:gridCol w:w="2538"/>
        <w:gridCol w:w="4252"/>
      </w:tblGrid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Település</w:t>
            </w:r>
          </w:p>
        </w:tc>
        <w:tc>
          <w:tcPr>
            <w:tcW w:w="4252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Cím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Szerencs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>3900 Szerencs, Eperjes u. 7.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Sátoraljaújhely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>3980 Sátoraljaújhely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Kossuth tér 14</w:t>
            </w:r>
            <w:r w:rsidRPr="008258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Encs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>Encs, Ipartelep 534/12 hrsz.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Tiszaújváros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 xml:space="preserve">3580 Tiszaújváros,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Tisza u. 2/c.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Kazincbarcika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 xml:space="preserve">3700 Kazincbarcika,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Munkácsy tér 1.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Ózd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 xml:space="preserve">3600 Ózd,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Zrínyi út 5/a.</w:t>
            </w:r>
            <w:r w:rsidRPr="008258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2D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Miskolc 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8E1">
              <w:rPr>
                <w:rFonts w:asciiTheme="majorBidi" w:hAnsiTheme="majorBidi" w:cstheme="majorBidi"/>
                <w:sz w:val="24"/>
                <w:szCs w:val="24"/>
              </w:rPr>
              <w:t xml:space="preserve">3527 Miskolc, József A. u.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  <w:r w:rsidRPr="008258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77CD" w:rsidRPr="008258E1" w:rsidTr="00FD77CD">
        <w:trPr>
          <w:jc w:val="center"/>
        </w:trPr>
        <w:tc>
          <w:tcPr>
            <w:tcW w:w="576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38" w:type="dxa"/>
            <w:vAlign w:val="center"/>
          </w:tcPr>
          <w:p w:rsidR="00FD77CD" w:rsidRPr="001F2DAE" w:rsidRDefault="00FD77CD" w:rsidP="008258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Sárospatak</w:t>
            </w:r>
          </w:p>
        </w:tc>
        <w:tc>
          <w:tcPr>
            <w:tcW w:w="4252" w:type="dxa"/>
            <w:vAlign w:val="center"/>
          </w:tcPr>
          <w:p w:rsidR="00FD77CD" w:rsidRPr="008258E1" w:rsidRDefault="00FD77CD" w:rsidP="008258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3950 Sárospatak, Erdélyi János u. 18.</w:t>
            </w:r>
          </w:p>
        </w:tc>
      </w:tr>
    </w:tbl>
    <w:p w:rsidR="009F3DA9" w:rsidRDefault="009F3DA9">
      <w:bookmarkStart w:id="0" w:name="_GoBack"/>
      <w:bookmarkEnd w:id="0"/>
    </w:p>
    <w:sectPr w:rsidR="009F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9"/>
    <w:rsid w:val="001F2DAE"/>
    <w:rsid w:val="008258E1"/>
    <w:rsid w:val="00891374"/>
    <w:rsid w:val="009F3DA9"/>
    <w:rsid w:val="00AF5199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BB1C"/>
  <w15:chartTrackingRefBased/>
  <w15:docId w15:val="{628AA2AC-A70A-49D0-AFEF-2FEA38B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3DA9"/>
    <w:pPr>
      <w:spacing w:after="200" w:line="276" w:lineRule="auto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2018-09-13T12:21:00Z</dcterms:created>
  <dcterms:modified xsi:type="dcterms:W3CDTF">2018-09-13T13:04:00Z</dcterms:modified>
</cp:coreProperties>
</file>