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Bajcsy-Zsilinszky út a Jókai utca -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között, valamint a Nemzeti Színház oldalánál található parkoló öböl,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716DDC" w:rsidRPr="00370B9B" w:rsidRDefault="00716DDC" w:rsidP="00716D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Bajcsy-Zsilinszky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Munkácsy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utcától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utcáig, valamint a Gárdonyi Gergely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14-es 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Árpád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út  a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Munkácsy utca - Jókai utca között, valamint a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- 14-es út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6.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4"/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Városház tér nyugati oldala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Bástya utca az Újkapu utca - Kiss János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22243D" w:rsidRPr="0022243D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5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Ferenc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tca az Újkapu utca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Vas Gereben 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6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716DDC" w:rsidRPr="00BE2A2C" w:rsidRDefault="00716DDC" w:rsidP="00BE2A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="00BE2A2C" w:rsidRPr="00BE2A2C">
        <w:rPr>
          <w:rFonts w:ascii="Times New Roman" w:hAnsi="Times New Roman" w:cs="Times New Roman"/>
          <w:sz w:val="24"/>
          <w:szCs w:val="24"/>
        </w:rPr>
        <w:t xml:space="preserve"> </w:t>
      </w:r>
      <w:r w:rsidR="00BE2A2C" w:rsidRPr="00606276">
        <w:rPr>
          <w:rStyle w:val="Lbjegyzet-hivatkozs"/>
          <w:rFonts w:ascii="Times New Roman" w:hAnsi="Times New Roman" w:cs="Times New Roman"/>
          <w:b/>
          <w:color w:val="FF0000"/>
          <w:sz w:val="28"/>
          <w:szCs w:val="28"/>
        </w:rPr>
        <w:footnoteReference w:id="7"/>
      </w:r>
      <w:r w:rsidR="00BE2A2C" w:rsidRPr="00BE2A2C">
        <w:rPr>
          <w:rFonts w:ascii="Times New Roman" w:hAnsi="Times New Roman" w:cs="Times New Roman"/>
          <w:sz w:val="24"/>
          <w:szCs w:val="24"/>
        </w:rPr>
        <w:t>Móricz Zsigmond rakpart az Újkapu utca - Vas Gereben utca között, valamint a Móricz Zsigmond rakparttól nyíló Széchenyi híd alatti és a Széchenyi hídtól keletre található, 6426/1 hrsz.-ú körbekerített parkoló öböl</w:t>
      </w:r>
      <w:proofErr w:type="gramStart"/>
      <w:r w:rsidR="00BE2A2C" w:rsidRPr="00BE2A2C">
        <w:rPr>
          <w:rFonts w:ascii="Times New Roman" w:hAnsi="Times New Roman" w:cs="Times New Roman"/>
          <w:sz w:val="24"/>
          <w:szCs w:val="24"/>
        </w:rPr>
        <w:t>,</w:t>
      </w: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ásánál, a parkolóházzal szemben,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 Gereben utca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utca és Móricz Zsigmond rakpart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Tátika utca.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716DDC" w:rsidRPr="00370B9B" w:rsidRDefault="00716DDC" w:rsidP="00716DDC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0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Bercsényi liget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Ecet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-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CD706E" w:rsidRPr="00CD706E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11"/>
      </w:r>
      <w:r w:rsidR="00CD706E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utca a Töltésszer – Szarvas utca között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Hédervári út a Rónay Jácint utca - Kálóczy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Kálóczy tér,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17. </w:t>
      </w:r>
      <w:r w:rsidR="00B82DBB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Eszperantó út 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Bartók Béla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3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Babits Mihály utca az Eszperantó út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Galamb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5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6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29.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Honvéd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az Eszperantó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és a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Bakonyi út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 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0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szervizút a Hunyadi utca és a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Bakonyi út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2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3"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utca, 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34.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4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Bem tér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</w:t>
      </w:r>
    </w:p>
    <w:p w:rsidR="005C2831" w:rsidRDefault="005C2831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6"/>
      </w:r>
      <w:r w:rsidR="00B11B32">
        <w:rPr>
          <w:rFonts w:ascii="Times New Roman" w:eastAsia="Times New Roman" w:hAnsi="Times New Roman" w:cs="Times New Roman"/>
          <w:sz w:val="24"/>
          <w:szCs w:val="24"/>
          <w:lang w:eastAsia="hu-HU"/>
        </w:rPr>
        <w:t>Galamb utca, valamint</w:t>
      </w:r>
    </w:p>
    <w:p w:rsidR="00B11B32" w:rsidRPr="00370B9B" w:rsidRDefault="00B11B32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Kórház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parkolólemez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EA" w:rsidRDefault="00CD5AEA" w:rsidP="00716DDC">
      <w:pPr>
        <w:spacing w:after="0" w:line="240" w:lineRule="auto"/>
      </w:pPr>
      <w:r>
        <w:separator/>
      </w:r>
    </w:p>
  </w:endnote>
  <w:endnote w:type="continuationSeparator" w:id="0">
    <w:p w:rsidR="00CD5AEA" w:rsidRDefault="00CD5AEA" w:rsidP="0071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EA" w:rsidRDefault="00CD5AEA" w:rsidP="00716DDC">
      <w:pPr>
        <w:spacing w:after="0" w:line="240" w:lineRule="auto"/>
      </w:pPr>
      <w:r>
        <w:separator/>
      </w:r>
    </w:p>
  </w:footnote>
  <w:footnote w:type="continuationSeparator" w:id="0">
    <w:p w:rsidR="00CD5AEA" w:rsidRDefault="00CD5AEA" w:rsidP="00716DDC">
      <w:pPr>
        <w:spacing w:after="0" w:line="240" w:lineRule="auto"/>
      </w:pPr>
      <w:r>
        <w:continuationSeparator/>
      </w:r>
    </w:p>
  </w:footnote>
  <w:footnote w:id="1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2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 3. §. Hatályos: 2016. január 1-jétől.</w:t>
      </w:r>
    </w:p>
  </w:footnote>
  <w:footnote w:id="3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4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(1) bekezdése. Hatályos: 2017. január 1-jétől.</w:t>
      </w:r>
    </w:p>
  </w:footnote>
  <w:footnote w:id="5">
    <w:p w:rsidR="0022243D" w:rsidRDefault="0022243D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10. § (6) bekezdése. Hatályos: 2017. január 1-jétől.</w:t>
      </w:r>
    </w:p>
  </w:footnote>
  <w:footnote w:id="6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</w:t>
      </w:r>
      <w:r w:rsidR="00BE2A2C">
        <w:t>2</w:t>
      </w:r>
      <w:r>
        <w:t>) bekezdése. Hatályos: 2017. január 1-jétől.</w:t>
      </w:r>
    </w:p>
  </w:footnote>
  <w:footnote w:id="7">
    <w:p w:rsidR="00BE2A2C" w:rsidRDefault="00BE2A2C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(3) bekezdése. Hatályos: 2017. január 1-jétől.</w:t>
      </w:r>
    </w:p>
  </w:footnote>
  <w:footnote w:id="8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9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10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11">
    <w:p w:rsidR="00CD706E" w:rsidRDefault="00CD706E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(4) bekezdése. Hatályos: 2017. január 1-jétől.</w:t>
      </w:r>
    </w:p>
  </w:footnote>
  <w:footnote w:id="12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Módosította a 27/2017. (X. 27.) önkormányzati rendelet 4. § (1) bekezdés. hatályos: 2018. 01. 01-től.</w:t>
      </w:r>
    </w:p>
  </w:footnote>
  <w:footnote w:id="13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14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5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6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7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8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9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0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1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2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3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4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5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6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7">
    <w:p w:rsidR="00B11B32" w:rsidRDefault="00B11B32">
      <w:pPr>
        <w:pStyle w:val="Lbjegyzetszveg"/>
      </w:pPr>
      <w:r>
        <w:rPr>
          <w:rStyle w:val="Lbjegyzet-hivatkozs"/>
        </w:rPr>
        <w:footnoteRef/>
      </w:r>
      <w:r>
        <w:t xml:space="preserve"> Módosította a 28/2018. (XI. 16.) önkormányzati rendelet 4. § (7) </w:t>
      </w:r>
      <w:proofErr w:type="spellStart"/>
      <w:r>
        <w:t>bek</w:t>
      </w:r>
      <w:proofErr w:type="spellEnd"/>
      <w:r>
        <w:t xml:space="preserve">. Hatályos: 2020. június 2-től. (A Kórház </w:t>
      </w:r>
      <w:proofErr w:type="spellStart"/>
      <w:r>
        <w:t>parkolólemez</w:t>
      </w:r>
      <w:proofErr w:type="spellEnd"/>
      <w:r>
        <w:t xml:space="preserve"> használatbavételi engedélye véglegessé vált.)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DC"/>
    <w:rsid w:val="0022243D"/>
    <w:rsid w:val="00575286"/>
    <w:rsid w:val="005C2831"/>
    <w:rsid w:val="005E4391"/>
    <w:rsid w:val="00606276"/>
    <w:rsid w:val="00716DDC"/>
    <w:rsid w:val="0089046D"/>
    <w:rsid w:val="008B43CC"/>
    <w:rsid w:val="009A04AA"/>
    <w:rsid w:val="009B35B9"/>
    <w:rsid w:val="00B11B32"/>
    <w:rsid w:val="00B715F4"/>
    <w:rsid w:val="00B82DBB"/>
    <w:rsid w:val="00BE2A2C"/>
    <w:rsid w:val="00CD5AEA"/>
    <w:rsid w:val="00CD706E"/>
    <w:rsid w:val="00ED0FF1"/>
    <w:rsid w:val="00FD67F3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1FEA-9679-445F-B987-77BF98C7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664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2020-06-04T06:51:00Z</dcterms:created>
  <dcterms:modified xsi:type="dcterms:W3CDTF">2020-06-04T06:57:00Z</dcterms:modified>
</cp:coreProperties>
</file>