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AA" w:rsidRPr="001C749E" w:rsidRDefault="00C642AA" w:rsidP="00C642AA">
      <w:pPr>
        <w:jc w:val="center"/>
        <w:rPr>
          <w:b/>
          <w:i/>
          <w:szCs w:val="24"/>
        </w:rPr>
      </w:pPr>
      <w:r w:rsidRPr="001C749E">
        <w:rPr>
          <w:b/>
          <w:i/>
          <w:szCs w:val="24"/>
        </w:rPr>
        <w:t>I N D O K O L Á S</w:t>
      </w:r>
    </w:p>
    <w:p w:rsidR="00C642AA" w:rsidRPr="001C749E" w:rsidRDefault="00C642AA" w:rsidP="00C642AA">
      <w:pPr>
        <w:jc w:val="center"/>
        <w:rPr>
          <w:szCs w:val="24"/>
        </w:rPr>
      </w:pPr>
    </w:p>
    <w:p w:rsidR="00C642AA" w:rsidRPr="001C749E" w:rsidRDefault="00C642AA" w:rsidP="00C642AA">
      <w:pPr>
        <w:jc w:val="both"/>
        <w:rPr>
          <w:szCs w:val="24"/>
        </w:rPr>
      </w:pPr>
    </w:p>
    <w:p w:rsidR="00C642AA" w:rsidRPr="001C749E" w:rsidRDefault="00C642AA" w:rsidP="00C642AA">
      <w:pPr>
        <w:numPr>
          <w:ilvl w:val="0"/>
          <w:numId w:val="1"/>
        </w:numPr>
        <w:jc w:val="center"/>
        <w:rPr>
          <w:b/>
          <w:i/>
          <w:szCs w:val="24"/>
        </w:rPr>
      </w:pPr>
      <w:r w:rsidRPr="001C749E">
        <w:rPr>
          <w:b/>
          <w:i/>
          <w:szCs w:val="24"/>
        </w:rPr>
        <w:t>§ - hoz</w:t>
      </w:r>
    </w:p>
    <w:p w:rsidR="00C642AA" w:rsidRPr="001C749E" w:rsidRDefault="00C642AA" w:rsidP="00C642AA">
      <w:pPr>
        <w:jc w:val="center"/>
        <w:rPr>
          <w:b/>
          <w:i/>
        </w:rPr>
      </w:pPr>
    </w:p>
    <w:p w:rsidR="00C642AA" w:rsidRPr="001C749E" w:rsidRDefault="00C642AA" w:rsidP="00C642AA">
      <w:pPr>
        <w:jc w:val="both"/>
      </w:pPr>
      <w:r w:rsidRPr="001C749E">
        <w:t>Az államháztartásról szóló 2011. évi CXCV törvény 25. § (3) bekezdésében foglalt rendelkezés alapján a 20</w:t>
      </w:r>
      <w:r>
        <w:t>21</w:t>
      </w:r>
      <w:r w:rsidRPr="001C749E">
        <w:t>. évi költségvetési rendelet elfogadására 20</w:t>
      </w:r>
      <w:r>
        <w:t>21</w:t>
      </w:r>
      <w:r w:rsidRPr="001C749E">
        <w:t>. január 1-ig nem kerül sor, így indokolt az átmeneti gazdálkodásról szóló rendelet megalkotása. Az átmeneti gazdálkodásról szóló rendeletben a közgyűlés felhatalmazást ad arra a polgármesternek, hogy a helyi önkormányzat bevételeit beszedhesse, és folyamatos működéséhez szükséges kiadásokat fedezhesse, továbbá meghatározza, hogy milyen intézkedéseket tehet a rendelet keretein belül.</w:t>
      </w:r>
    </w:p>
    <w:p w:rsidR="00C642AA" w:rsidRPr="001C749E" w:rsidRDefault="00C642AA" w:rsidP="00C642AA">
      <w:pPr>
        <w:jc w:val="center"/>
        <w:rPr>
          <w:b/>
          <w:i/>
          <w:szCs w:val="24"/>
        </w:rPr>
      </w:pPr>
    </w:p>
    <w:p w:rsidR="00C642AA" w:rsidRPr="001C749E" w:rsidRDefault="00C642AA" w:rsidP="00C642AA">
      <w:pPr>
        <w:numPr>
          <w:ilvl w:val="0"/>
          <w:numId w:val="1"/>
        </w:numPr>
        <w:jc w:val="center"/>
        <w:rPr>
          <w:b/>
          <w:i/>
          <w:szCs w:val="24"/>
        </w:rPr>
      </w:pPr>
      <w:r w:rsidRPr="001C749E">
        <w:rPr>
          <w:b/>
          <w:i/>
          <w:szCs w:val="24"/>
        </w:rPr>
        <w:t>§ - hoz</w:t>
      </w:r>
    </w:p>
    <w:p w:rsidR="00C642AA" w:rsidRPr="001C749E" w:rsidRDefault="00C642AA" w:rsidP="00C642AA">
      <w:pPr>
        <w:jc w:val="center"/>
        <w:rPr>
          <w:b/>
          <w:i/>
          <w:szCs w:val="24"/>
        </w:rPr>
      </w:pPr>
    </w:p>
    <w:p w:rsidR="00C642AA" w:rsidRPr="001C749E" w:rsidRDefault="00C642AA" w:rsidP="00C642AA">
      <w:pPr>
        <w:jc w:val="both"/>
      </w:pPr>
      <w:r w:rsidRPr="001C749E">
        <w:t>Az átmeneti gazdálkodás időszakára vonatkozóan a rendelet meghatározza a kiadások teljesítésére vonatkozó cselekvési keretet, amely kiterjed az önkormányzatra és az irányítása alá tartozó költségvetési szervekre egyaránt, tartalmazza azokat a felhatalmazásokat, melyek szükségesek a költségvetési rendelet elfogadásáig a folyamatos működéshez.</w:t>
      </w:r>
    </w:p>
    <w:p w:rsidR="00C642AA" w:rsidRPr="001C749E" w:rsidRDefault="00C642AA" w:rsidP="00C642AA">
      <w:pPr>
        <w:jc w:val="both"/>
      </w:pPr>
      <w:r w:rsidRPr="001C749E">
        <w:t xml:space="preserve">Fejlesztések és felújítások tekintetében új feladatok vállalására a rendelet nem ad lehetőséget, az előző évi költségvetés terhére vállalt, a következő évre áthúzódó kötelezettségek teljesítésére azonban felhatalmazást ad a polgármester részére. </w:t>
      </w:r>
    </w:p>
    <w:p w:rsidR="00C642AA" w:rsidRPr="001C749E" w:rsidRDefault="00C642AA" w:rsidP="00C642AA">
      <w:pPr>
        <w:jc w:val="both"/>
      </w:pPr>
      <w:r w:rsidRPr="001C749E">
        <w:t>Felhatalmazást ad a polgármesternek a költségvetési szervek alapműködéséhez szükséges finanszírozás rendelkezésre bocsátására. A költségvetési szervek alapműködésen kívüli kötelezettséget csak pályázatok esetében, a pályázati támogatás beérkezését követően vállalhatnak.</w:t>
      </w:r>
    </w:p>
    <w:p w:rsidR="00C642AA" w:rsidRPr="001C749E" w:rsidRDefault="00C642AA" w:rsidP="00C642AA">
      <w:pPr>
        <w:jc w:val="both"/>
      </w:pPr>
    </w:p>
    <w:p w:rsidR="00C642AA" w:rsidRPr="001C749E" w:rsidRDefault="00C642AA" w:rsidP="00C642AA">
      <w:pPr>
        <w:numPr>
          <w:ilvl w:val="0"/>
          <w:numId w:val="1"/>
        </w:numPr>
        <w:jc w:val="center"/>
        <w:rPr>
          <w:b/>
          <w:i/>
          <w:szCs w:val="24"/>
        </w:rPr>
      </w:pPr>
      <w:r w:rsidRPr="001C749E">
        <w:rPr>
          <w:b/>
          <w:i/>
          <w:szCs w:val="24"/>
        </w:rPr>
        <w:t>§ - hoz</w:t>
      </w:r>
    </w:p>
    <w:p w:rsidR="00C642AA" w:rsidRPr="001C749E" w:rsidRDefault="00C642AA" w:rsidP="00C642AA">
      <w:pPr>
        <w:jc w:val="center"/>
        <w:rPr>
          <w:b/>
          <w:i/>
          <w:szCs w:val="24"/>
        </w:rPr>
      </w:pPr>
    </w:p>
    <w:p w:rsidR="00C642AA" w:rsidRPr="001C749E" w:rsidRDefault="00C642AA" w:rsidP="00C642AA">
      <w:pPr>
        <w:jc w:val="both"/>
      </w:pPr>
      <w:r w:rsidRPr="001C749E">
        <w:t xml:space="preserve">A szabad maradványok terhére - annak jóváhagyásáig – a rendelet alapján szintén nem vállalható kötelezettség. </w:t>
      </w:r>
    </w:p>
    <w:p w:rsidR="00C642AA" w:rsidRPr="001C749E" w:rsidRDefault="00C642AA" w:rsidP="00C642AA">
      <w:pPr>
        <w:numPr>
          <w:ilvl w:val="0"/>
          <w:numId w:val="1"/>
        </w:numPr>
        <w:jc w:val="center"/>
        <w:rPr>
          <w:b/>
          <w:i/>
          <w:szCs w:val="24"/>
        </w:rPr>
      </w:pPr>
      <w:r w:rsidRPr="001C749E">
        <w:rPr>
          <w:b/>
          <w:i/>
          <w:szCs w:val="24"/>
        </w:rPr>
        <w:t>§ - hoz</w:t>
      </w:r>
    </w:p>
    <w:p w:rsidR="00C642AA" w:rsidRPr="001C749E" w:rsidRDefault="00C642AA" w:rsidP="00C642AA">
      <w:pPr>
        <w:jc w:val="center"/>
        <w:rPr>
          <w:b/>
          <w:i/>
          <w:szCs w:val="24"/>
        </w:rPr>
      </w:pPr>
    </w:p>
    <w:p w:rsidR="00C642AA" w:rsidRPr="001C749E" w:rsidRDefault="00C642AA" w:rsidP="00C642AA">
      <w:pPr>
        <w:jc w:val="both"/>
      </w:pPr>
      <w:r w:rsidRPr="001C749E">
        <w:t>A költségvetési rendeletet az átmeneti gazdálkodás alapján beszedett bevételek és teljesített kiadások beépítésével kell elfogadni.</w:t>
      </w:r>
    </w:p>
    <w:p w:rsidR="00C642AA" w:rsidRPr="001C749E" w:rsidRDefault="00C642AA" w:rsidP="00C642AA">
      <w:pPr>
        <w:jc w:val="both"/>
      </w:pPr>
    </w:p>
    <w:p w:rsidR="00C642AA" w:rsidRPr="001C749E" w:rsidRDefault="00C642AA" w:rsidP="00C642AA">
      <w:pPr>
        <w:numPr>
          <w:ilvl w:val="0"/>
          <w:numId w:val="1"/>
        </w:numPr>
        <w:jc w:val="center"/>
        <w:rPr>
          <w:b/>
          <w:i/>
          <w:szCs w:val="24"/>
        </w:rPr>
      </w:pPr>
      <w:r w:rsidRPr="001C749E">
        <w:rPr>
          <w:b/>
          <w:i/>
          <w:szCs w:val="24"/>
        </w:rPr>
        <w:t>§ - hoz</w:t>
      </w:r>
    </w:p>
    <w:p w:rsidR="00C642AA" w:rsidRPr="001C749E" w:rsidRDefault="00C642AA" w:rsidP="00C642AA">
      <w:pPr>
        <w:jc w:val="center"/>
        <w:rPr>
          <w:b/>
          <w:i/>
          <w:szCs w:val="24"/>
        </w:rPr>
      </w:pPr>
    </w:p>
    <w:p w:rsidR="00C642AA" w:rsidRPr="001C749E" w:rsidRDefault="00C642AA" w:rsidP="00C642AA">
      <w:pPr>
        <w:spacing w:line="100" w:lineRule="atLeast"/>
        <w:jc w:val="both"/>
        <w:rPr>
          <w:szCs w:val="24"/>
        </w:rPr>
      </w:pPr>
      <w:r w:rsidRPr="001C749E">
        <w:rPr>
          <w:szCs w:val="24"/>
        </w:rPr>
        <w:t>A rendeletet 20</w:t>
      </w:r>
      <w:r>
        <w:rPr>
          <w:szCs w:val="24"/>
        </w:rPr>
        <w:t>21</w:t>
      </w:r>
      <w:r w:rsidRPr="001C749E">
        <w:rPr>
          <w:szCs w:val="24"/>
        </w:rPr>
        <w:t>. január 1-jétől az új költségvetési rendelet hatályba lépéséig kell alkalmazni.</w:t>
      </w:r>
    </w:p>
    <w:p w:rsidR="00C642AA" w:rsidRPr="001C749E" w:rsidRDefault="00C642AA" w:rsidP="00C642AA">
      <w:pPr>
        <w:jc w:val="both"/>
      </w:pPr>
    </w:p>
    <w:p w:rsidR="00B376FB" w:rsidRDefault="00B376FB" w:rsidP="00B376FB">
      <w:pPr>
        <w:jc w:val="both"/>
        <w:rPr>
          <w:szCs w:val="24"/>
        </w:rPr>
      </w:pPr>
      <w:r>
        <w:rPr>
          <w:bCs/>
          <w:color w:val="000000"/>
        </w:rPr>
        <w:t>A Magyar Közlöny kiadásáról, valamint a jogszabály kihirdetése során történő és a közjogi szervezetszabályozó eszköz közzététele során történő megjelöléséről szóló 5/2019. (III. 13.) IM rendelet 20. § (3)-(4) bekezdése alapján az indokolást a rendelet kihirdetését követően a Nemzeti Jogszabálytárban közzé kell tenni.</w:t>
      </w:r>
    </w:p>
    <w:p w:rsidR="00B96BA9" w:rsidRDefault="00B96BA9">
      <w:bookmarkStart w:id="0" w:name="_GoBack"/>
      <w:bookmarkEnd w:id="0"/>
    </w:p>
    <w:sectPr w:rsidR="00B96BA9" w:rsidSect="00AD015A">
      <w:headerReference w:type="default" r:id="rId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81" w:rsidRDefault="00C642AA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9225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81" w:rsidRDefault="00B376FB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4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05pt;height:11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" stroked="f">
              <v:fill opacity="0"/>
              <v:textbox inset="0,0,0,0">
                <w:txbxContent>
                  <w:p w:rsidR="008A4781" w:rsidRDefault="00B376FB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4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AA"/>
    <w:rsid w:val="00B376FB"/>
    <w:rsid w:val="00B96BA9"/>
    <w:rsid w:val="00C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9A2E26-C266-4A90-8F20-BAEB52ED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42A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C642AA"/>
  </w:style>
  <w:style w:type="paragraph" w:styleId="lfej">
    <w:name w:val="header"/>
    <w:basedOn w:val="Norml"/>
    <w:link w:val="lfejChar"/>
    <w:rsid w:val="00C642AA"/>
    <w:pPr>
      <w:tabs>
        <w:tab w:val="center" w:pos="4536"/>
        <w:tab w:val="right" w:pos="9072"/>
      </w:tabs>
      <w:overflowPunct/>
      <w:autoSpaceDE/>
      <w:textAlignment w:val="auto"/>
    </w:pPr>
    <w:rPr>
      <w:sz w:val="20"/>
    </w:rPr>
  </w:style>
  <w:style w:type="character" w:customStyle="1" w:styleId="lfejChar">
    <w:name w:val="Élőfej Char"/>
    <w:basedOn w:val="Bekezdsalapbettpusa"/>
    <w:link w:val="lfej"/>
    <w:rsid w:val="00C642A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2</cp:revision>
  <dcterms:created xsi:type="dcterms:W3CDTF">2020-12-18T10:31:00Z</dcterms:created>
  <dcterms:modified xsi:type="dcterms:W3CDTF">2020-12-18T10:31:00Z</dcterms:modified>
</cp:coreProperties>
</file>