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Lajosmizse Város Önkormányzata Képviselő-testületének</w:t>
      </w:r>
    </w:p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Pr="004D7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/2020</w:t>
      </w:r>
      <w:r w:rsidR="002F10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(II.28.</w:t>
      </w:r>
      <w:r w:rsidRPr="004D7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 önkormányzati rendelete</w:t>
      </w:r>
    </w:p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4D7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  <w:proofErr w:type="gramEnd"/>
      <w:r w:rsidRPr="004D7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2020. évi költségvetésről</w:t>
      </w:r>
      <w:r w:rsidR="006D1DFD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ar-SA"/>
        </w:rPr>
        <w:footnoteReference w:id="1"/>
      </w:r>
    </w:p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ar-SA"/>
        </w:rPr>
      </w:pPr>
    </w:p>
    <w:p w:rsidR="004D7CDF" w:rsidRPr="004D7CDF" w:rsidRDefault="004D7CDF" w:rsidP="004D7CD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Lajosmizse Város Önkormányzatának Képviselő-testülete az Alaptörvény 32. cikk (2) bekezdésében meghatározott eredeti jogalkotói hatáskörében, az Alaptörvény 32. cikk (1) bekezdés f) pontjában meghatározott feladatkörében eljárva, a gazdasági kamarákról szóló 1999. évi CXXI. törvény 37.§ (4) bekezdésében biztosított </w:t>
      </w:r>
      <w:r w:rsidRPr="004D7CDF">
        <w:rPr>
          <w:rFonts w:ascii="Times New Roman" w:eastAsia="Times New Roman" w:hAnsi="Times New Roman" w:cs="Times New Roman"/>
          <w:lang w:val="x-none" w:eastAsia="x-none"/>
        </w:rPr>
        <w:t>véleményezési jogkörében</w:t>
      </w:r>
      <w:r w:rsidRPr="004D7C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eljáró Bács-Kiskun Megyei Kereskedelmi és Iparkamara</w:t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elnöke</w:t>
      </w:r>
      <w:r w:rsidRPr="004D7C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Nemzeti Agrárgazdasági Kamara </w:t>
      </w:r>
      <w:r w:rsidRPr="004D7C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Bács-Kiskun Megyei </w:t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x-none"/>
        </w:rPr>
        <w:t>Igazgatója</w:t>
      </w:r>
      <w:r w:rsidRPr="004D7C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Lajosmizsei Iparosok Kereskedők és Vendéglátósok Egyesülete, az államháztartásról szóló törvény végrehajtásáról szóló 368/2011.(XII.31.) Korm. rendelet 27.</w:t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4D7C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§ (1) bekezdésében Lajosmizse Város Önkormányzata Intézményeinek Gazdasági Szervezete intézményvezetője, Lajosmizse Város Önkormányzata Képviselő-testületének a Szervezeti és Működési Szabályzatról szóló 11/2011. (IV.14.) önkormányzati rendelet 1. melléklet </w:t>
      </w:r>
      <w:r w:rsidRPr="004D7CDF">
        <w:rPr>
          <w:rFonts w:ascii="Times New Roman" w:eastAsia="Times New Roman" w:hAnsi="Times New Roman" w:cs="Times New Roman"/>
          <w:lang w:val="x-none" w:eastAsia="x-none"/>
        </w:rPr>
        <w:t xml:space="preserve">1.1.w  pontjában </w:t>
      </w:r>
      <w:r w:rsidRPr="004D7C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biztosított </w:t>
      </w:r>
      <w:r w:rsidRPr="004D7CDF">
        <w:rPr>
          <w:rFonts w:ascii="Times New Roman" w:eastAsia="Times New Roman" w:hAnsi="Times New Roman" w:cs="Times New Roman"/>
          <w:lang w:val="x-none" w:eastAsia="x-none"/>
        </w:rPr>
        <w:t>véleményezési jogkörében</w:t>
      </w:r>
      <w:r w:rsidRPr="004D7C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eljáró Pénzügyi Ellenőrző Bizottság, az </w:t>
      </w:r>
      <w:r w:rsidRPr="004D7CDF">
        <w:rPr>
          <w:rFonts w:ascii="Times New Roman" w:eastAsia="Times New Roman" w:hAnsi="Times New Roman" w:cs="Times New Roman"/>
          <w:lang w:val="x-none" w:eastAsia="x-none"/>
        </w:rPr>
        <w:t xml:space="preserve">1. melléklet 2.1.r pontjában </w:t>
      </w:r>
      <w:r w:rsidRPr="004D7C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biztosított </w:t>
      </w:r>
      <w:r w:rsidRPr="004D7CDF">
        <w:rPr>
          <w:rFonts w:ascii="Times New Roman" w:eastAsia="Times New Roman" w:hAnsi="Times New Roman" w:cs="Times New Roman"/>
          <w:lang w:val="x-none" w:eastAsia="x-none"/>
        </w:rPr>
        <w:t>véleményezési jogkörében</w:t>
      </w:r>
      <w:r w:rsidRPr="004D7C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eljáró Önkormányzati Bizottság, az </w:t>
      </w:r>
      <w:r w:rsidRPr="004D7CDF">
        <w:rPr>
          <w:rFonts w:ascii="Times New Roman" w:eastAsia="Times New Roman" w:hAnsi="Times New Roman" w:cs="Times New Roman"/>
          <w:lang w:val="x-none" w:eastAsia="x-none"/>
        </w:rPr>
        <w:t xml:space="preserve">1. melléklet </w:t>
      </w:r>
      <w:r w:rsidRPr="004D7CDF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3.1.h) pontjában biztosított véleményezési jogkörben eljáró </w:t>
      </w:r>
      <w:r w:rsidRPr="004D7C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Mezőgazdasági, Környezetvédelmi és Városstratégiai Bizottság véleményének kikérésével</w:t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továbbá a Lajosmizsei Közös Önkormányzati Hivatal létrehozásáról szóló megállapodás III. </w:t>
      </w:r>
      <w:proofErr w:type="gramStart"/>
      <w:r w:rsidRPr="004D7CDF">
        <w:rPr>
          <w:rFonts w:ascii="Times New Roman" w:eastAsia="Times New Roman" w:hAnsi="Times New Roman" w:cs="Times New Roman"/>
          <w:sz w:val="24"/>
          <w:szCs w:val="24"/>
          <w:lang w:eastAsia="x-none"/>
        </w:rPr>
        <w:t>fejezet</w:t>
      </w:r>
      <w:proofErr w:type="gramEnd"/>
      <w:r w:rsidRPr="004D7C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7/c pontjában biztosított egyetértési jogkörében eljáró Felsőlajos Község Polgármestere írásos egyetértésével</w:t>
      </w:r>
      <w:r w:rsidRPr="004D7C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4D7CDF">
        <w:rPr>
          <w:rFonts w:ascii="Times New Roman" w:eastAsia="Times New Roman" w:hAnsi="Times New Roman" w:cs="Times New Roman"/>
          <w:lang w:val="x-none" w:eastAsia="x-none"/>
        </w:rPr>
        <w:t>a következőket rendeli el:</w:t>
      </w: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4D7CDF" w:rsidRPr="004D7CDF" w:rsidRDefault="004D7CDF" w:rsidP="004D7CDF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Általános rendelkezések</w:t>
      </w:r>
    </w:p>
    <w:p w:rsidR="004D7CDF" w:rsidRPr="004D7CDF" w:rsidRDefault="004D7CDF" w:rsidP="004D7CDF">
      <w:pPr>
        <w:suppressAutoHyphens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§</w:t>
      </w:r>
    </w:p>
    <w:p w:rsidR="004D7CDF" w:rsidRPr="004D7CDF" w:rsidRDefault="004D7CDF" w:rsidP="004D7CDF">
      <w:pPr>
        <w:suppressAutoHyphens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(1) A rendelet hatálya kiterjed Lajosmizse Város Önkormányzatának Képviselő-testületére (továbbiakban: Képviselő-testület) és Lajosmizse Város Önkormányzatának bizottságaira, a Lajosmizsei Közös Önkormányzati Hivatalra (továbbiakban: Hivatal) és az önkormányzat fenntartásában működő intézményekre (továbbiakban: intézmények).</w:t>
      </w: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§</w:t>
      </w:r>
    </w:p>
    <w:p w:rsidR="004D7CDF" w:rsidRPr="004D7CDF" w:rsidRDefault="004D7CDF" w:rsidP="004D7CD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Képviselő-testület az önkormányzati tevékenységek megvalósításáról e rendeletben megállapított egységes költségvetés szerint gondoskodik.</w:t>
      </w:r>
    </w:p>
    <w:p w:rsidR="004D7CDF" w:rsidRPr="004D7CDF" w:rsidRDefault="004D7CDF" w:rsidP="004D7CD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4D7CDF" w:rsidRPr="004D7CDF" w:rsidRDefault="004D7CDF" w:rsidP="004D7C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ar-SA"/>
        </w:rPr>
        <w:br w:type="page"/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 Képviselő-testület Lajosmizse Város Önkormányzata (továbbiakban: Önkormányzat) 2020. évi költségvetésének</w:t>
      </w:r>
      <w:r w:rsidR="006D1DFD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ar-SA"/>
        </w:rPr>
        <w:footnoteReference w:id="2"/>
      </w:r>
    </w:p>
    <w:p w:rsidR="004D7CDF" w:rsidRPr="004D7CDF" w:rsidRDefault="004D7CDF" w:rsidP="004D7CDF">
      <w:pPr>
        <w:suppressAutoHyphens/>
        <w:spacing w:after="0" w:line="240" w:lineRule="auto"/>
        <w:ind w:left="708"/>
        <w:rPr>
          <w:rFonts w:ascii="Arial" w:eastAsia="Times New Roman" w:hAnsi="Arial" w:cs="Times New Roman"/>
          <w:color w:val="FF0000"/>
          <w:sz w:val="24"/>
          <w:szCs w:val="20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1565"/>
        <w:gridCol w:w="926"/>
      </w:tblGrid>
      <w:tr w:rsidR="004A28A4" w:rsidRPr="004A28A4" w:rsidTr="004A28A4">
        <w:trPr>
          <w:trHeight w:val="20"/>
        </w:trPr>
        <w:tc>
          <w:tcPr>
            <w:tcW w:w="368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a) </w:t>
            </w:r>
            <w:proofErr w:type="spellStart"/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spellEnd"/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költségvetés bevételi főösszegét</w:t>
            </w:r>
          </w:p>
        </w:tc>
        <w:tc>
          <w:tcPr>
            <w:tcW w:w="825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2 942 424 804</w:t>
            </w:r>
          </w:p>
        </w:tc>
        <w:tc>
          <w:tcPr>
            <w:tcW w:w="488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Ft-ban 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A költségvetés kiadási főösszegét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2 942 424 804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Ft-ban 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4A28A4">
              <w:rPr>
                <w:rFonts w:ascii="Calibri" w:eastAsia="Times New Roman" w:hAnsi="Calibri" w:cs="Calibri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c)</w:t>
            </w:r>
            <w:r w:rsidRPr="004A28A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    </w:t>
            </w: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tárgyévi költségvetési bevételek főösszegét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1 720 569 831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d)</w:t>
            </w:r>
            <w:r w:rsidRPr="004A28A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     </w:t>
            </w: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tárgyévi költségvetési kiadások főösszegét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2 916 097 533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e) költségvetési egyenlegének összegét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-1 195 527 702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ea</w:t>
            </w:r>
            <w:proofErr w:type="spellEnd"/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működési egyenleg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-103 169 121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eb)</w:t>
            </w:r>
            <w:r w:rsidRPr="004A28A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  </w:t>
            </w: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egyenleg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-1 092 358 581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állapítja meg.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ind w:firstLineChars="1000" w:firstLine="240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f) A </w:t>
            </w:r>
            <w:proofErr w:type="spellStart"/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Képviselő-Testület</w:t>
            </w:r>
            <w:proofErr w:type="spellEnd"/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finanszírozási kiadásokat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-26 327 271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állapítja meg.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g) összesített egyenlegének összegét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-1 221 854 973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határozza meg.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h) A Képviselő-testület a költségvetési hiány finanszírozását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ha) belső forrás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költségvetési maradvány igénybevételével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1 186 628 808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hb</w:t>
            </w:r>
            <w:proofErr w:type="spellEnd"/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külső forrás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vMerge w:val="restar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Költségvetési hiány belső finanszírozását meghaladó összegének külső finanszírozására szolgáló bevételek: Felhalmozási célú hitel felvételével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 az államháztartáson belüli megelőlegezéseket</w:t>
            </w:r>
          </w:p>
        </w:tc>
        <w:tc>
          <w:tcPr>
            <w:tcW w:w="825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35 226 165</w:t>
            </w:r>
          </w:p>
        </w:tc>
        <w:tc>
          <w:tcPr>
            <w:tcW w:w="488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3687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hagyja jóvá.”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0E48" w:rsidRDefault="00C30E48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0E48" w:rsidRDefault="00C30E48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0E48" w:rsidRDefault="00C30E48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0E48" w:rsidRDefault="00C30E48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6C45" w:rsidRDefault="00636C45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6C45" w:rsidRPr="004D7CDF" w:rsidRDefault="00636C45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3. §</w:t>
      </w:r>
    </w:p>
    <w:p w:rsidR="004D7CDF" w:rsidRPr="004D7CDF" w:rsidRDefault="004D7CDF" w:rsidP="004D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Képviselő-testület az Önkormányzat 2020. évi összevont bevételi és összevont kiadási főösszegnek jogcím-csoportok, jogcímek szerinti részletezését az 1. melléklet szerint hagyja jóvá.</w:t>
      </w:r>
    </w:p>
    <w:p w:rsidR="004D7CDF" w:rsidRPr="004D7CDF" w:rsidRDefault="004D7CDF" w:rsidP="004D7C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Képviselő-testület az Önkormányzat 2020. évi bevételi és kiadási főösszegnek jogcím-csoportok, jogcímek szerinti részletezését a 2. melléklet szerint hagyja jóvá.</w:t>
      </w:r>
    </w:p>
    <w:p w:rsidR="004D7CDF" w:rsidRPr="004D7CDF" w:rsidRDefault="004D7CDF" w:rsidP="004D7C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Képviselő-testület az Önkormányzat 2020. évi bevételeinek részletezését a 3</w:t>
      </w:r>
      <w:proofErr w:type="gramStart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proofErr w:type="gramEnd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4., 5., 6. mellékletek szerint hagyja jóvá.</w:t>
      </w:r>
    </w:p>
    <w:p w:rsidR="004D7CDF" w:rsidRPr="004D7CDF" w:rsidRDefault="004D7CDF" w:rsidP="004D7C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Képviselő-testület az Önkormányzat 2020. évi kiadásainak részletezését a 7</w:t>
      </w:r>
      <w:proofErr w:type="gramStart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proofErr w:type="gramEnd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8., 9., 10., 11. mellékletek szerint hagyja jóvá.</w:t>
      </w:r>
    </w:p>
    <w:p w:rsidR="004D7CDF" w:rsidRPr="004D7CDF" w:rsidRDefault="004D7CDF" w:rsidP="004D7C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Képviselő-testület a Hivatal 2020. évi bevételi és kiadási főösszegnek jogcím-csoportok, jogcímek szerinti részletezését a 12. melléklet szerint hagyja jóvá.</w:t>
      </w:r>
    </w:p>
    <w:p w:rsidR="004D7CDF" w:rsidRPr="004D7CDF" w:rsidRDefault="004D7CDF" w:rsidP="004D7CD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D7CDF" w:rsidRPr="004D7CDF" w:rsidRDefault="004D7CDF" w:rsidP="004D7CD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Képviselő-testület az IGSZ 2020. évi bevételi és kiadási főösszegnek jogcím-csoportok, jogcímek szerinti részletezését a 13. melléklet szerint hagyja jóvá.</w:t>
      </w:r>
    </w:p>
    <w:p w:rsidR="004D7CDF" w:rsidRPr="004D7CDF" w:rsidRDefault="004D7CDF" w:rsidP="004D7C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Képviselő-testület a Művelődési Ház és Könyvtár 2020. évi bevételi és kiadási főösszegnek jogcím-csoportok, jogcímek szerinti részletezését a 14. melléklet szerint hagyja jóvá.</w:t>
      </w:r>
    </w:p>
    <w:p w:rsidR="004D7CDF" w:rsidRPr="004D7CDF" w:rsidRDefault="004D7CDF" w:rsidP="004D7CD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D7CDF" w:rsidRPr="004D7CDF" w:rsidRDefault="004D7CDF" w:rsidP="004D7CD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Képviselő-testület az európai uniós forrásból finanszírozott támogatással megvalósuló programok, projektek bevételeit, kiadásait a 15. melléklet szerint hagyja jóvá.</w:t>
      </w:r>
    </w:p>
    <w:p w:rsidR="004D7CDF" w:rsidRPr="004D7CDF" w:rsidRDefault="004D7CDF" w:rsidP="004D7CDF">
      <w:pPr>
        <w:keepNext/>
        <w:suppressAutoHyphens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§</w:t>
      </w:r>
    </w:p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Önkormányzat az egységes költségvetést (bevételek beszedését, kiadások teljesítését) </w:t>
      </w:r>
      <w:r w:rsidRPr="004D7C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Magyarország 2020. évi központi költségvetéséről</w:t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szóló 2019. évi LXXI. törvény, az államháztartásról szóló törvény, az államháztartásról szóló törvény végrehajtásáról szóló kormányrendelet, az államháztartás számviteléről szóló kormányrendelet, Magyarország gazdasági stabilitásáról szóló törvény, Lajosmizse Város Önkormányzata Képviselőt-testületének a Szervezeti és Működési Szabályzatról szóló rendelete, valamint a költségvetési rendelet előírásainak megfelelően hajtja végre a Hivatal és az IGSZ útján. A költségvetés végrehajtásáért a polgármester felel.</w:t>
      </w:r>
    </w:p>
    <w:p w:rsidR="004D7CDF" w:rsidRPr="004D7CDF" w:rsidRDefault="004D7CDF" w:rsidP="004D7C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Az Önkormányzat költségvetési szervei a jóváhagyott éves költségvetés alapján a jogszabályokban meghatározott követelmények és feltételek érvényesítésével működnek és gazdálkodnak.</w:t>
      </w:r>
    </w:p>
    <w:p w:rsidR="004D7CDF" w:rsidRPr="004D7CDF" w:rsidRDefault="004D7CDF" w:rsidP="004D7CD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Az Önkormányzat költségvetési szerveinek működése és gazdálkodása során meg kell felelni az alábbi követelményeknek:</w:t>
      </w:r>
    </w:p>
    <w:p w:rsidR="004D7CDF" w:rsidRPr="004D7CDF" w:rsidRDefault="004D7CDF" w:rsidP="004D7CD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gazdaságosság – az erőforrások felhasználásához kapcsolódó kiadás (vagy ráfordítás) az adott piaci és jogszabályi körülmények között elérhető legkisebb legyen a jogszabályban meghatározott, általánosan elvárható minőség mellett.</w:t>
      </w:r>
    </w:p>
    <w:p w:rsidR="004D7CDF" w:rsidRPr="004D7CDF" w:rsidRDefault="004D7CDF" w:rsidP="004D7CD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hatékonyság - a nyújtott szolgáltatások és előállított termékek, valamint az ellátott feladat más eredmények értékének (vagy az azokból származó bevételnek) és a felhasznált erőforrásokhoz kapcsolódó kiadásnak (vagy ráfordításnak) a különbsége az adott piaci és jogszabályi körülmények között elérhető legnagyobb legyen.</w:t>
      </w:r>
    </w:p>
    <w:p w:rsidR="004D7CDF" w:rsidRPr="004D7CDF" w:rsidRDefault="004D7CDF" w:rsidP="004D7CD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eredményesség - a kitűzött célok – az elfogadott módosításokat, változó körülményeket figyelembe véve – megvalósuljanak, a tevékenység tervezett és tényleges hatása közötti különbség a lehető legkisebb mértékű legyen vagy a tényleges hatás legyen kedvezőbb a tervezettnél.</w:t>
      </w:r>
    </w:p>
    <w:p w:rsidR="004D7CDF" w:rsidRPr="004D7CDF" w:rsidRDefault="004D7CDF" w:rsidP="004D7CD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egységes szabályok kialakítása és betartása, a kivételek számának csökkentése.</w:t>
      </w:r>
    </w:p>
    <w:p w:rsidR="004D7CDF" w:rsidRPr="004D7CDF" w:rsidRDefault="004D7CDF" w:rsidP="004D7CDF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átláthatóság követelményének eleget téve a költségvetési szerveknek külön-külön elemi költségvetés készül, valamint gazdálkodásáról önálló könyveket kell vezetni és önálló beszámolót készíteni.</w:t>
      </w:r>
    </w:p>
    <w:p w:rsidR="004D7CDF" w:rsidRPr="004D7CDF" w:rsidRDefault="004D7CDF" w:rsidP="004D7C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költségvetési szervek a Képviselő-testület által jóváhagyott költségvetés főösszegét és a kiemelt előirányzatokat kötelesek betartani. A főösszegek, kiemelt előirányzatok közötti átcsoportosításra, csak a Képviselő-testület előzetes engedélyével van lehetőség.</w:t>
      </w:r>
    </w:p>
    <w:p w:rsidR="004D7CDF" w:rsidRPr="004D7CDF" w:rsidRDefault="004D7CDF" w:rsidP="004D7C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költségvetési szervek, e rendeletben megállapított saját bevételi előirányzatain felüli, pénzügyileg teljesült többletbevételét csak a Képviselő-testület előzetes engedélyével, a felhasználásra engedélyezett többletnek megfelelő összegben, a rendelet módosítását követően használhatja fel, a bevételek tervezettől történő elmaradása esetén azokat csökkenteni kell. Amennyiben önhibáján kívüli esetben a költségvetési szervnél a bevételek nem teljesülnek a Képviselő-testület az általános tartalékból fedezetet biztosíthat.</w:t>
      </w:r>
    </w:p>
    <w:p w:rsidR="004D7CDF" w:rsidRPr="004D7CDF" w:rsidRDefault="004D7CDF" w:rsidP="004D7CD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D7CDF" w:rsidRPr="004D7CDF" w:rsidRDefault="004D7CDF" w:rsidP="004D7C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költségvetési szervek</w:t>
      </w:r>
      <w:r w:rsidRPr="004D7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2020. évben két alkalommal (II. és III. negyedévben) információt szolgáltatnak a MÁK felé (Ebr42) a feladatmutatók teljesítésének alakulásáról. Ha a feladatmutatók csökkenése miatt az Önkormányzatnak az év folyamán visszafizetési kötelezettsége keletkezik, a visszafizetendő összeg az intézmények támogatási előirányzatából visszavonásra kerülhet. Amennyiben a költségvetési évet követő normatív elszámolás során az önkormányzatnak visszafizetési vagy kamatfizetési kötelezettsége keletkezik az intézmény nem megfelelő vagy mulasztott adatszolgáltatása miatt, a visszafizetendő összeg az intézmény maradványából, – ha ilyen nincs – az intézmény tárgyévi támogatási előirányzatából visszavonásra kerülhet.</w:t>
      </w:r>
    </w:p>
    <w:p w:rsidR="004D7CDF" w:rsidRPr="004D7CDF" w:rsidRDefault="004D7CDF" w:rsidP="004D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Amennyiben a költségvetési szervek elismert tartozásállománya (30 napot meghaladó) eléri az 500 ezer forintot, a tartozásállományról kötelesek adatszolgáltatást teljesíteni a tárgyhót követő 10-ig az önkormányzat részére.</w:t>
      </w:r>
    </w:p>
    <w:p w:rsidR="004D7CDF" w:rsidRPr="004D7CDF" w:rsidRDefault="004D7CDF" w:rsidP="004D7CDF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költségvetésben elkülönítetten szereplő és jóváhagyott beruházási előirányzatra csak olyan mértékben és csak akkor lehet kötelezettséget vállalni, amilyen </w:t>
      </w:r>
      <w:proofErr w:type="gramStart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mértékben</w:t>
      </w:r>
      <w:proofErr w:type="gramEnd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és amikor az önkormányzathoz az erre elfogadott bevételi források rendelkezésre állnak.</w:t>
      </w:r>
    </w:p>
    <w:p w:rsidR="004D7CDF" w:rsidRPr="004D7CDF" w:rsidRDefault="004D7CDF" w:rsidP="004D7CDF">
      <w:pPr>
        <w:suppressAutoHyphens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beruházások végrehajtása során mindenképpen elsőbbséget élvez a pályázaton nyert forrásból megvalósuló beruházás, valamint a korábbi Képviselő-testületi döntések alapján elkezdett beruházások folytatása illetve befejezése (pl. előző évről áthúzódó beruházások).</w:t>
      </w:r>
    </w:p>
    <w:p w:rsidR="004D7CDF" w:rsidRPr="004D7CDF" w:rsidRDefault="004D7CDF" w:rsidP="004D7CDF">
      <w:pPr>
        <w:suppressAutoHyphens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költségvetési rendelet tartalmazza a köztisztviselők kegyeleti és szociális jellegű támogatását a közszolgálati tisztviselőkről szóló törvény, valamint a köztisztviselők juttatásairól szóló önkormányzati rendelet előírása szerint.</w:t>
      </w:r>
    </w:p>
    <w:p w:rsidR="004D7CDF" w:rsidRPr="004D7CDF" w:rsidRDefault="004D7CDF" w:rsidP="004D7CDF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Lajosmizse Város Önkormányzatának Képviselő-testülete felhatalmazza a Jegyzőt a hivatali munkavállalók, a Polgármestert a közalkalmazottak és egyéb bérrendszer alá tartozó munkavállalók esetében a munkáltatói kölcsön elbírálására. Az érintett intézményvezetőknek javaslattételi kötelezettsége van a munkavállalók által benyújtott kérelmet illetően. A Polgármester és a Jegyző az elbírálás során figyelembe veszi az érintett intézményvezetők javaslatát.</w:t>
      </w:r>
    </w:p>
    <w:p w:rsidR="004D7CDF" w:rsidRPr="004D7CDF" w:rsidRDefault="004D7CDF" w:rsidP="004D7CDF">
      <w:pPr>
        <w:suppressAutoHyphens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munkáltató jutalmat, jutalékot – önkormányzati és intézményi szinten, egységesített elvek alapján – a személyi juttatások szabad maradványa terhére fizethet ki. Jutalmazásra, személyi ösztönzésre, céljuttatásra együttesen kifizetett összeg az egységes rovatrend K1101 Törvény szerinti illetmények, munkabérek rovat eredeti előirányzatának 15 %-át nem haladhatja meg.</w:t>
      </w:r>
    </w:p>
    <w:p w:rsidR="004D7CDF" w:rsidRPr="004D7CDF" w:rsidRDefault="004D7CDF" w:rsidP="004D7CDF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Lajosmizse Város Önkormányzatának Képviselő-testülete felhatalmazza a Polgármestert, hogy a rendeletben meghatározott Személyi kiadások, Munkaadókat terhelő járulékok, Dologi </w:t>
      </w:r>
      <w:proofErr w:type="gramStart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kiadások</w:t>
      </w:r>
      <w:proofErr w:type="gramEnd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előirányzatok forrásfelhasználásáról a szabad előirányzatok erejéig dönthet. </w:t>
      </w:r>
    </w:p>
    <w:p w:rsidR="004D7CDF" w:rsidRPr="004D7CDF" w:rsidRDefault="004D7CDF" w:rsidP="004D7CDF">
      <w:pPr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Az Önkormányzat által támogatott szervezetek kötelesek legkésőbb a tárgyév december 31. napig a támogatott célnak megfelelő felhasználásról számlákkal igazolt írásbeli elszámolást készíteni. A folyó évi támogatás benyújtására csak az jogosult, akinek az előző évi támogatás számlákkal igazolt elszámolása elfogadásra került. Az elszámolási határidő meghosszabbítását a polgármester engedélyezheti.</w:t>
      </w:r>
    </w:p>
    <w:p w:rsidR="004D7CDF" w:rsidRPr="004D7CDF" w:rsidRDefault="004D7CDF" w:rsidP="004D7CDF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Önkormányzati Támogatási Alap (sportcélú, kulturális, civil</w:t>
      </w:r>
      <w:proofErr w:type="gramStart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…stb.</w:t>
      </w:r>
      <w:proofErr w:type="gramEnd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) felosztásáról az Önkormányzati Bizottság javaslatára a Képviselő-testület dönt.</w:t>
      </w:r>
    </w:p>
    <w:p w:rsidR="004D7CDF" w:rsidRPr="004D7CDF" w:rsidRDefault="004D7CDF" w:rsidP="004D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 költségvetés általános tartaléka az előre nem látható feladatok ellátásával kapcsolatosan használható fel. A későbbiekben esetlegesen képződő általános tartalék felhasználásáról is a Képviselő-testület dönt. A céltartalék csak a meghatározott feladatokra használható fel, amelyről a képviselő-testület dönt.</w:t>
      </w:r>
    </w:p>
    <w:p w:rsidR="004D7CDF" w:rsidRPr="004D7CDF" w:rsidRDefault="004D7CDF" w:rsidP="004D7CDF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Az évközben esetlegesen jelentkező költségvetési hiány finanszírozásáról a Képviselő-testület dönt.</w:t>
      </w:r>
    </w:p>
    <w:p w:rsidR="004D7CDF" w:rsidRPr="004D7CDF" w:rsidRDefault="004D7CDF" w:rsidP="004D7CDF">
      <w:pPr>
        <w:suppressAutoHyphens/>
        <w:spacing w:after="0" w:line="240" w:lineRule="auto"/>
        <w:ind w:left="708"/>
        <w:rPr>
          <w:rFonts w:ascii="Arial" w:eastAsia="Times New Roman" w:hAnsi="Arial" w:cs="Times New Roman"/>
          <w:b/>
          <w:sz w:val="24"/>
          <w:szCs w:val="20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Az önkormányzat a 2020. évi feladatellátása során felmerülő, működéssel kapcsolatos, átmeneti likviditási nehézségeket éven belüli folyószámla hitelkeret igénybevételével tervezi megoldani az erre vonatkozó szabályozási rendszer betartásával.</w:t>
      </w:r>
    </w:p>
    <w:p w:rsidR="004D7CDF" w:rsidRPr="004D7CDF" w:rsidRDefault="004D7CDF" w:rsidP="004D7CDF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Lajosmizse Város Önkormányzatának Képviselő-testülete felhatalmazza a Polgármestert, hogy bármely azonnali intézkedést igénylő sürgős esetben – különös tekintettel a közvetlen életveszélyes állapot megszüntetésére irányuló eseteket – a szükséges valamennyi intézkedést megtegye két testületi ülés között egy millió forint összeghatárig, az általános tartalék vagy valamelyik kiemelt előirányzat szabad kerete terhére. Ebben az esetben a kiadási előirányzatok közötti átcsoportosításának rendelkezési jogát két testületi ülés között a polgármesterre ruházza át. Lajosmizse Város Polgármestere az így megtett intézkedésekről köteles a soron következő Képviselő-testületi ülésen beszámolni.</w:t>
      </w:r>
    </w:p>
    <w:p w:rsidR="004D7CDF" w:rsidRPr="004D7CDF" w:rsidRDefault="004D7CDF" w:rsidP="004D7CDF">
      <w:pPr>
        <w:suppressAutoHyphens/>
        <w:spacing w:after="0" w:line="24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7CDF" w:rsidRPr="0048705A" w:rsidRDefault="0048705A" w:rsidP="0048705A">
      <w:pPr>
        <w:numPr>
          <w:ilvl w:val="0"/>
          <w:numId w:val="4"/>
        </w:numPr>
        <w:suppressAutoHyphens/>
        <w:spacing w:after="0" w:line="240" w:lineRule="auto"/>
        <w:ind w:left="708" w:hanging="708"/>
        <w:jc w:val="both"/>
        <w:rPr>
          <w:rFonts w:ascii="Arial" w:eastAsia="Times New Roman" w:hAnsi="Arial" w:cs="Times New Roman"/>
          <w:sz w:val="24"/>
          <w:szCs w:val="20"/>
          <w:lang w:eastAsia="ar-SA"/>
        </w:rPr>
      </w:pP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ar-SA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Az önkormányzatnál és intézményeinél foglalkoztatottak maximum nettó 150.000 Ft/év egyéb juttatásra jogosultak.</w:t>
      </w: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Az önkormányzatnál és intézményeinél foglalkoztatottak ruházati, munkaruha, védőruha juttatásáról az intézmény külön szabályzatban köteles gondoskodni. A juttatás összegét az intézmény költségvetése tartalmazza, melyről az intézményvezető saját hatáskörben dönt.</w:t>
      </w:r>
    </w:p>
    <w:p w:rsidR="004D7CDF" w:rsidRPr="004D7CDF" w:rsidRDefault="004D7CDF" w:rsidP="004D7CDF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4"/>
        </w:numPr>
        <w:suppressAutoHyphens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személyes gondoskodást nyújtó gyermekjóléti alapellátások és gyermekvédelmi szakellátások térítési díjáról és az igénylésükhöz felhasználható bizonyítékokról szóló 328/2011. (XII. 29.) Korm. rendelet 13/A. § (3) bekezdés alapján a települési önkormányzat a szünidei gyermekétkeztetést nyújt. A nyári tanítási szünet időtartama alatt 43 munkanapon szervezi meg az IGSZ útján. </w:t>
      </w:r>
    </w:p>
    <w:p w:rsidR="004D7CDF" w:rsidRPr="004D7CDF" w:rsidRDefault="004D7CDF" w:rsidP="004D7CDF">
      <w:pPr>
        <w:suppressAutoHyphens/>
        <w:spacing w:after="0" w:line="240" w:lineRule="auto"/>
        <w:ind w:left="708"/>
        <w:rPr>
          <w:rFonts w:ascii="Arial" w:eastAsia="Times New Roman" w:hAnsi="Arial" w:cs="Times New Roman"/>
          <w:sz w:val="24"/>
          <w:szCs w:val="20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ind w:left="708"/>
        <w:rPr>
          <w:rFonts w:ascii="Arial" w:eastAsia="Times New Roman" w:hAnsi="Arial" w:cs="Times New Roman"/>
          <w:sz w:val="24"/>
          <w:szCs w:val="20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Záró rendelkezések</w:t>
      </w:r>
    </w:p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§</w:t>
      </w:r>
    </w:p>
    <w:p w:rsidR="004D7CDF" w:rsidRPr="004D7CDF" w:rsidRDefault="004D7CDF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(1) Ez a rendelet a kihirdetését követő 3. napon lép hatályba, rendelkezései 2020. január 1. napjától alkalmazandók.</w:t>
      </w:r>
    </w:p>
    <w:p w:rsid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107F" w:rsidRDefault="002F107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107F" w:rsidRDefault="002F107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107F" w:rsidRDefault="002F107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107F" w:rsidRPr="004D7CDF" w:rsidRDefault="002F107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2F107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/: Basky András </w:t>
      </w:r>
      <w:proofErr w:type="spellStart"/>
      <w:r w:rsidR="00645FBE">
        <w:rPr>
          <w:rFonts w:ascii="Times New Roman" w:eastAsia="Times New Roman" w:hAnsi="Times New Roman" w:cs="Times New Roman"/>
          <w:sz w:val="24"/>
          <w:szCs w:val="24"/>
          <w:lang w:eastAsia="ar-SA"/>
        </w:rPr>
        <w:t>sk</w:t>
      </w:r>
      <w:proofErr w:type="spellEnd"/>
      <w:proofErr w:type="gramStart"/>
      <w:r w:rsidR="00645F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/: dr. Balogh László</w:t>
      </w:r>
      <w:r w:rsidR="00645F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45FBE">
        <w:rPr>
          <w:rFonts w:ascii="Times New Roman" w:eastAsia="Times New Roman" w:hAnsi="Times New Roman" w:cs="Times New Roman"/>
          <w:sz w:val="24"/>
          <w:szCs w:val="24"/>
          <w:lang w:eastAsia="ar-SA"/>
        </w:rPr>
        <w:t>sk</w:t>
      </w:r>
      <w:proofErr w:type="spellEnd"/>
      <w:r w:rsidR="00645F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:/</w:t>
      </w: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  <w:proofErr w:type="gramStart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polgármester</w:t>
      </w:r>
      <w:proofErr w:type="gramEnd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jegyző</w:t>
      </w: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Default="004D7CDF" w:rsidP="004D7CDF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kihirdetés ideje: 2020. </w:t>
      </w:r>
      <w:r w:rsidR="002F107F">
        <w:rPr>
          <w:rFonts w:ascii="Times New Roman" w:eastAsia="Times New Roman" w:hAnsi="Times New Roman" w:cs="Times New Roman"/>
          <w:sz w:val="24"/>
          <w:szCs w:val="24"/>
          <w:lang w:eastAsia="ar-SA"/>
        </w:rPr>
        <w:t>február 28.</w:t>
      </w:r>
    </w:p>
    <w:p w:rsidR="002F107F" w:rsidRDefault="002F107F" w:rsidP="004D7CDF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107F" w:rsidRPr="004D7CDF" w:rsidRDefault="002F107F" w:rsidP="004D7CDF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/: dr. Balogh László</w:t>
      </w:r>
      <w:r w:rsidR="00645F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45FBE">
        <w:rPr>
          <w:rFonts w:ascii="Times New Roman" w:eastAsia="Times New Roman" w:hAnsi="Times New Roman" w:cs="Times New Roman"/>
          <w:sz w:val="24"/>
          <w:szCs w:val="24"/>
          <w:lang w:eastAsia="ar-SA"/>
        </w:rPr>
        <w:t>sk</w:t>
      </w:r>
      <w:proofErr w:type="spellEnd"/>
      <w:proofErr w:type="gramStart"/>
      <w:r w:rsidR="00645F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4D7CDF" w:rsidRPr="004D7CDF" w:rsidRDefault="004D7CDF" w:rsidP="004D7CDF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lang w:eastAsia="ar-SA"/>
        </w:rPr>
      </w:pPr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D7CDF">
        <w:rPr>
          <w:rFonts w:ascii="Times New Roman" w:eastAsia="Times New Roman" w:hAnsi="Times New Roman" w:cs="Times New Roman"/>
          <w:sz w:val="24"/>
          <w:szCs w:val="24"/>
          <w:lang w:eastAsia="ar-SA"/>
        </w:rPr>
        <w:t>jegyző</w:t>
      </w:r>
      <w:proofErr w:type="gramEnd"/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lang w:eastAsia="ar-SA"/>
        </w:rPr>
        <w:sectPr w:rsidR="004D7CDF" w:rsidRPr="004D7CDF" w:rsidSect="002F107F">
          <w:footerReference w:type="default" r:id="rId8"/>
          <w:pgSz w:w="11906" w:h="16838"/>
          <w:pgMar w:top="1418" w:right="991" w:bottom="1134" w:left="1418" w:header="709" w:footer="709" w:gutter="0"/>
          <w:cols w:space="708"/>
          <w:titlePg/>
          <w:docGrid w:linePitch="360"/>
        </w:sectPr>
      </w:pP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bookmarkStart w:id="1" w:name="RANGE!A1:J33"/>
      <w:bookmarkStart w:id="2" w:name="RANGE!A1:F53"/>
      <w:bookmarkStart w:id="3" w:name="RANGE!A1:F52"/>
      <w:bookmarkStart w:id="4" w:name="RANGE!A1:E52"/>
      <w:bookmarkEnd w:id="1"/>
      <w:bookmarkEnd w:id="2"/>
      <w:bookmarkEnd w:id="3"/>
    </w:p>
    <w:tbl>
      <w:tblPr>
        <w:tblW w:w="500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"/>
        <w:gridCol w:w="17"/>
        <w:gridCol w:w="5263"/>
        <w:gridCol w:w="1093"/>
        <w:gridCol w:w="868"/>
        <w:gridCol w:w="1136"/>
        <w:gridCol w:w="852"/>
        <w:gridCol w:w="231"/>
      </w:tblGrid>
      <w:tr w:rsidR="004D7CDF" w:rsidRPr="00C30E48" w:rsidTr="004A28A4">
        <w:trPr>
          <w:trHeight w:val="20"/>
        </w:trPr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C30E48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</w:pPr>
          </w:p>
        </w:tc>
        <w:tc>
          <w:tcPr>
            <w:tcW w:w="489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C30E48" w:rsidRDefault="002F107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</w:pPr>
            <w:r w:rsidRPr="00C30E48"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  <w:t>1. melléklet a 7/2020. (II.28.</w:t>
            </w:r>
            <w:r w:rsidR="004D7CDF" w:rsidRPr="00C30E48"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  <w:t>) önkormányzati rendelethez</w:t>
            </w:r>
            <w:r w:rsidR="006D1DFD" w:rsidRPr="00C30E48">
              <w:rPr>
                <w:rStyle w:val="Lbjegyzet-hivatkozs"/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  <w:footnoteReference w:id="4"/>
            </w:r>
          </w:p>
        </w:tc>
      </w:tr>
      <w:tr w:rsidR="0048705A" w:rsidRPr="00C30E48" w:rsidTr="004A28A4">
        <w:trPr>
          <w:gridAfter w:val="1"/>
          <w:wAfter w:w="120" w:type="pct"/>
          <w:trHeight w:val="80"/>
        </w:trPr>
        <w:tc>
          <w:tcPr>
            <w:tcW w:w="4880" w:type="pct"/>
            <w:gridSpan w:val="7"/>
            <w:noWrap/>
            <w:vAlign w:val="bottom"/>
            <w:hideMark/>
          </w:tcPr>
          <w:p w:rsidR="0048705A" w:rsidRPr="00C30E48" w:rsidRDefault="0048705A" w:rsidP="0048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Lajosmizse Város Önkormányzat 2020. évi összevont bevétele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A.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B.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C.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D.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1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 ó d o s í t o t </w:t>
            </w:r>
            <w:proofErr w:type="spellStart"/>
            <w:proofErr w:type="gramStart"/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</w:t>
            </w:r>
            <w:proofErr w:type="spellEnd"/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e</w:t>
            </w:r>
            <w:proofErr w:type="gramEnd"/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l ő i r á n y z a t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kötelező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önként vállalt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államigazgatási </w:t>
            </w:r>
          </w:p>
        </w:tc>
        <w:tc>
          <w:tcPr>
            <w:tcW w:w="5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 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 e l a d a t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1. Működési bevételek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1 431 368 714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9 793 719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1 441 162 433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1.1. Működési bevételek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102 543 040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102 543 040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1.2. Közhatalmi bevételek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593 567 901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593 567 901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1.2.1. Helyi adók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588 661 849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588 661 849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1.2.2. Átengedett központi adók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858 546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858 546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1.2.3. Bírságok, pótlékok és egyéb sajátos bevételek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4 047 506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4 047 506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1.3. Működési támogatások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693 699 399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693 699 399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1.3.1. Helyi önkormányzatok működésének általános támogatása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192 435 072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192 435 072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1.3.2. Egyes köznevelési feladatok támogatása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320 186 735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320 186 735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1.3.3. Települési önkormányzatok egyes szociális és gyermekjóléti feladatainak támogatása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65 354 212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65 354 212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1.3.4. Települési önkormányzatok gyermekétkeztetési feladatainak támogatása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83 913 907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83 913 907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1.3.5. Települési önkormányzatok kulturális feladatainak támogatása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23 797 795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23 797 795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1.3.6. Működési célú költségvetési támogatások és kiegészítő támogatások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608 328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608 328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1.3.7. Elszámolásból származó bevételek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7 403 350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7 403 350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1.4. Egyéb működési bevételek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41 558 374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9 793 719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51 352 093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1.4.1. Működési célú támogatás államháztartáson belülről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41 558 374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9 793 719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51 352 093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1.4.2. Működési célú pénzeszköz átvétel államháztartáson kívülről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2. Felhalmozási bevételek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279 407 398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279 407 398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2.1. Felhalmozási bevételek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2 636 102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2 636 102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2.1.1. Tárgyi eszközök, immateriális javak értékesítése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2 636 102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2 636 102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2.1.2. Önkormányzat sajátos felhalmozási és tőke bevételei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2.1.3. Pénzügyi befektetések bevételei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2.2. Felhalmozási támogatások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2.2.1. Központosított előirányzatokból fejlesztési célúak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2.2.2. Fejlesztési célú támogatások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2.3. Egyéb felhalmozási bevételek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276 771 296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276 771 296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2.3.1. Felhalmozási célú támogatás államháztartáson belülről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259 102 153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259 102 153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2.3.2. Felhalmozási célú pénzeszköz átvétel államháztartáson kívülről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17 669 143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17 669 143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2.3.3. Előző évi felhalmozási célú maradvány átvétel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3. Költségvetési bevételek összesen (1.+2.)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1 710 776 112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9 793 719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1 720 569 831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4. Finanszírozási bevételek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1 214 333 406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7 521 567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1 221 854 973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4.1 Hiány belső finanszírozás bevételei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1 180 132 845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6 495 963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1 186 628 808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4.1.1. Költségvetési maradvány igénybevétele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1 180 132 845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6 495 963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1 186 628 808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4.1.1.1. Működési célra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213 655 365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6 495 963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220 151 328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4.1.1.2. Felhalmozási célra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966 477 480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966 477 480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4.1.2. Vállalkozási maradvány igénybevétele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4.1.2.1. Működési célra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4.1.2.2. Felhalmozási célra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4.2. Hiány külső finanszírozás bevételei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4.2.1. Hosszú lejáratú hitelek, kölcsönök felvétele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4.2.2 Likviditási célú hitelek, kölcsönök felvétele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4.2.3. Rövid lejáratú hitelek, kölcsönök felvétele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4.2.4. Értékpapírok kibocsátása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4.3. Államháztartáson belüli megelőlegezés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34 200 561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1 025 604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35 226 165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4.4. Lekötött bankbetétek megszüntetése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5. BEVÉTELEK ÖSSZESEN (3.+4.)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2 925 109 518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17 315 286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2 942 424 804</w:t>
            </w:r>
          </w:p>
        </w:tc>
      </w:tr>
    </w:tbl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4D7CD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br w:type="page"/>
      </w:r>
      <w:bookmarkStart w:id="5" w:name="RANGE!A1:F32"/>
      <w:bookmarkStart w:id="6" w:name="RANGE!A1:F33"/>
      <w:bookmarkEnd w:id="5"/>
      <w:bookmarkEnd w:id="6"/>
    </w:p>
    <w:p w:rsid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5104"/>
        <w:gridCol w:w="1079"/>
        <w:gridCol w:w="860"/>
        <w:gridCol w:w="1137"/>
        <w:gridCol w:w="1311"/>
      </w:tblGrid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9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Lajosmizse Város Önkormányzata 2020. évi összevont kiadásai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A.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B.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C.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D.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 ó d o s í t o t </w:t>
            </w:r>
            <w:proofErr w:type="spellStart"/>
            <w:proofErr w:type="gramStart"/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</w:t>
            </w:r>
            <w:proofErr w:type="spellEnd"/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e</w:t>
            </w:r>
            <w:proofErr w:type="gramEnd"/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l ő i r á n y z a t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kötelező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önként vállalt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államigazgatási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 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 e l a d a t</w:t>
            </w: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1. Működési kiadások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1 520 380 626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23 100 928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850 000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1 544 331 554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1.1. Személyi juttatások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432 255 681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18 033 123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450 288 804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1.2. Munkaadókat terhelő járulékok és szociális hozzájárulási adó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80 753 939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2 074 897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82 828 836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1.3. Dologi kiadások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366 717 771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2 992 908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369 710 679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1.4. Ellátottak pénzbeli juttatásai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7 566 337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7 566 337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1.5. Egyéb működési célú kiadások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633 086 898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850 000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633 936 898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1.5.1. Működési célú támogatás államháztartáson belülre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551 883 995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850 000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552 733 995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1.5.2. Működési célú pénzeszközátadás államháztartáson kívülre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32 530 328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32 530 328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1.5.3. Elvonások és befizetések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1 216 010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1 216 010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1.5.4. Tartalékok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47 456 565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47 456 565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 xml:space="preserve">     1.5.4.1. Általános tartalék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2 082 469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2 082 469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 xml:space="preserve">     1.5.4.2. Céltartalék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45 374 096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45 374 096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2. Felhalmozási kiadások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1 371 765 979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1 371 765 979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2.1. Beruházások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1 340 982 742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1 340 982 742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2.2. Felújítások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26 733 237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26 733 237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2.3. Egyéb felhalmozási célú kiadások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4 050 000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4 050 000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3. Költségvetési kiadások összesen (1.+2.)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2 892 146 605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23 100 928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850 000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2 916 097 533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>4.1. Államháztartáson belüli megelőlegezések visszafizetése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25 301 667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1 025 604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26 327 271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>4.2. Pénzeszközök lekötött bankbetétként elhelyezése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4. Finanszírozási kiadások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25 301 667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1 025 604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26 327 271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5.Kiadások összesen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2 917 448 272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24 126 532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850 000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2 942 424 804</w:t>
            </w: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>Irányító szervi támogatások folyósítása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>527 176 375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Éves engedélyezett létszám előirányzat (fő)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100,75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Közfoglalkoztatottak létszáma (fő)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20,00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6D1DFD" w:rsidRDefault="006D1DFD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6D1DFD" w:rsidRDefault="006D1DFD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6D1DFD" w:rsidRDefault="006D1DFD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6D1DFD" w:rsidRDefault="006D1DFD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6D1DFD" w:rsidRPr="004D7CDF" w:rsidRDefault="006D1DFD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sectPr w:rsidR="006D1DFD" w:rsidRPr="004D7CDF" w:rsidSect="00C30E48">
          <w:pgSz w:w="11906" w:h="16838"/>
          <w:pgMar w:top="568" w:right="1134" w:bottom="794" w:left="1134" w:header="709" w:footer="709" w:gutter="0"/>
          <w:cols w:space="708"/>
          <w:docGrid w:linePitch="360"/>
        </w:sectPr>
      </w:pPr>
    </w:p>
    <w:bookmarkEnd w:id="4"/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8"/>
        <w:gridCol w:w="1301"/>
        <w:gridCol w:w="860"/>
        <w:gridCol w:w="1137"/>
        <w:gridCol w:w="1272"/>
      </w:tblGrid>
      <w:tr w:rsidR="004D7CDF" w:rsidRPr="004D7CDF" w:rsidTr="002F107F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2. melléklet a </w:t>
            </w:r>
            <w:r w:rsidR="002F10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7/2020. (II.28.</w:t>
            </w:r>
            <w:r w:rsidR="002F107F"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) </w:t>
            </w:r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önkormányzati rendelethez</w:t>
            </w:r>
            <w:r w:rsidR="006D1DFD">
              <w:rPr>
                <w:rStyle w:val="Lbjegyzet-hivatkozs"/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footnoteReference w:id="5"/>
            </w:r>
          </w:p>
        </w:tc>
      </w:tr>
      <w:tr w:rsidR="004D7CDF" w:rsidRPr="004D7CDF" w:rsidTr="002F107F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Lajosmizse Város Önkormányzat 2020. évi bevételei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A.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B.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C.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D.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 ó d o s í t o t </w:t>
            </w:r>
            <w:proofErr w:type="spellStart"/>
            <w:proofErr w:type="gramStart"/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</w:t>
            </w:r>
            <w:proofErr w:type="spellEnd"/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e</w:t>
            </w:r>
            <w:proofErr w:type="gramEnd"/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l ő i r á n y z a t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önként vállalt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államigazgatási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 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 e l a d a t</w:t>
            </w: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1. Működési bevételek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1 341 123 614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9 793 719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1 350 917 333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1.1. Működési bevételek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41 964 212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41 964 212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1.2. Közhatalmi bevételek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593 567 901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593 567 901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1.2.1. Helyi adók és adójellegű bevételek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588 661 849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588 661 849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1.2.2. Átengedett központi adók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858 546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858 546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1.2.3. Egyéb közhatalmi bevételek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4 047 506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4 047 506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1.3. Működési támogatások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693 699 399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693 699 399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1.3.1. Helyi önkormányzatok működésének általános támogatása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192 435 072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192 435 072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1.3.2. Egyes köznevelési feladatok támogatása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320 186 735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320 186 735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1.3.3. Települési önkormányzatok egyes szociális és gyermekjóléti feladatainak támogatása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65 354 212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65 354 212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1.3.4. Települési önkormányzatok gyermekétkeztetési feladatainak támogatása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83 913 907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83 913 907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1.3.5. Települési önkormányzatok kulturális feladatainak támogatása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23 797 795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23 797 795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1.3.6. Működési célú költségvetési támogatások és kiegészítő támogatások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608 328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608 328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1.3.7. Elszámolásból származó bevételek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7 403 350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7 403 350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1.4. Egyéb működési bevételek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11 892 102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9 793 719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21 685 821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1.4.1. Működési célú támogatás államháztartáson belülről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11 892 102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9 793 719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21 685 821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1.4.2. Működési célú pénzeszköz átvétel államháztartáson kívülről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2. Felhalmozási bevételek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279 407 398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279 407 398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2.1. Felhalmozási bevételek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2 636 102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2 636 102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2.1.1. Tárgyi eszközök, immateriális javak értékesítése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2 636 102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2 636 102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2.1.2. Önkormányzat sajátos felhalmozási és tőke bevételei 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2.1.3. Pénzügyi befektetések bevételei 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 Felhalmozási támogatások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2.2.1. Központosított előirányzatokból fejlesztési célúak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2.2.2. Fejlesztési célú támogatások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 Egyéb felhalmozási bevételek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276 771 296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276 771 296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2.3.1. Felhalmozási célú támogatás államháztartáson belülről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259 102 153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259 102 153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2.3.2. Felhalmozási célú pénzeszköz átvétel államháztartáson kívülről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17 669 143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17 669 143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2.3.3. Előző évi felhalmozási célú maradvány átvétel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3. Költségvetési bevételek összesen (1.+2.)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1 620 531 012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9 793 719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1 630 324 731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4. Finanszírozási bevételek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1 187 644 009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1 025 604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1 188 669 613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4.1 Hiány belső finanszírozás bevételei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1 153 443 448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1 153 443 448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4.1.1. Költségvetési maradvány igénybevétele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1 153 443 448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1 153 443 448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4.1.1.1. Működési célra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209 708 294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209 708 294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4.1.1.2. Felhalmozási célra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943 735 154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943 735 154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4.1.2. Vállalkozási maradvány igénybevétele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4.1.2.1. Működési célra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4.1.2.2. Felhalmozási célra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4.2. Hiány külső finanszírozás bevételei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4.2.1. Hosszú lejáratú hitelek, kölcsönök felvétele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4.2.2. Likviditási célú hitelek, kölcsönök felvétele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4.2.3. Rövid lejáratú hitelek, kölcsönök felvétele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4.2.4. Értékpapírok kibocsátása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4.3. Államháztartáson belüli megelőlegezés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34 200 561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1 025 604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35 226 165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4.4. Lekötött bankbetétek megszüntetése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26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5. BEVÉTELEK ÖSSZESEN (3.+4.)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2 808 175 021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10 819 323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2 818 994 344</w:t>
            </w:r>
          </w:p>
        </w:tc>
      </w:tr>
    </w:tbl>
    <w:p w:rsidR="00C4716A" w:rsidRPr="004D7CDF" w:rsidRDefault="00C4716A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4D7CD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br w:type="page"/>
      </w:r>
      <w:bookmarkStart w:id="7" w:name="RANGE!A1:F39"/>
      <w:bookmarkStart w:id="8" w:name="RANGE!A1:F42"/>
      <w:bookmarkStart w:id="9" w:name="RANGE!A1:C43"/>
      <w:bookmarkStart w:id="10" w:name="RANGE!A1:D35"/>
      <w:bookmarkStart w:id="11" w:name="RANGE!A1:E11"/>
      <w:bookmarkStart w:id="12" w:name="RANGE!A1:F40"/>
      <w:bookmarkStart w:id="13" w:name="RANGE!A1:C26"/>
      <w:bookmarkEnd w:id="7"/>
      <w:bookmarkEnd w:id="8"/>
      <w:bookmarkEnd w:id="9"/>
      <w:bookmarkEnd w:id="10"/>
      <w:bookmarkEnd w:id="11"/>
      <w:bookmarkEnd w:id="1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"/>
        <w:gridCol w:w="4790"/>
        <w:gridCol w:w="1424"/>
        <w:gridCol w:w="935"/>
        <w:gridCol w:w="914"/>
        <w:gridCol w:w="1424"/>
      </w:tblGrid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9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Lajosmizse Város Önkormányzat 2020. évi kiadásai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Ft-ban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A.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B.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C.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D.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4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 ó d o s í t o t </w:t>
            </w:r>
            <w:proofErr w:type="spellStart"/>
            <w:proofErr w:type="gramStart"/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</w:t>
            </w:r>
            <w:proofErr w:type="spellEnd"/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e</w:t>
            </w:r>
            <w:proofErr w:type="gramEnd"/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l ő i r á n y z a t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önként vállalt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állami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 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 e l a d a t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1. Működési kiadások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937 040 181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16 604 965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850 000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954 495 146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1.1. Személyi juttatások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91 792 872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14 405 102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106 197 974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1.2. Munkaadókat terhelő járulékok és szociális hozzájárulási adó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17 142 948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1 346 153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18 489 101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1.3. Dologi kiadások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187 451 126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853 710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188 304 836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1.4. Ellátottak pénzbeli juttatásai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7 566 337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7 566 337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1.5. Egyéb működési célú kiadások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633 086 898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850 000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633 936 898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1.5.1. Működési célú támogatás államháztartáson belülre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551 883 995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850 000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552 733 995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1.5.2. Működési célú pénzeszközátadás államháztartáson kívülre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32 530 328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32 530 328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1.5.3. Elvonások és befizetések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1 216 010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1 216 010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1.5.4. Tartalékok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47 456 565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47 456 565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    1.5.4.1. Általános tartalék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2 082 469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ar-SA"/>
              </w:rPr>
              <w:t>2 082 469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 xml:space="preserve">     1.5.4.2. Céltartalék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45 374 096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ar-SA"/>
              </w:rPr>
              <w:t>45 374 096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2. Felhalmozási kiadások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1 310 995 552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1 310 995 552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2.1. Beruházások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1 284 348 320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1 284 348 320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2.2. Felújítások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22 597 232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22 597 232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2.3. Egyéb felhalmozási célú kiadások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4 050 000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4 050 000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3. Költségvetési kiadások összesen (1.+2.)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2 248 035 733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16 604 965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850 000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2 265 490 698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4. Finanszírozási kiadások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552 478 042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1 025 604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553 503 646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4.1. Belföldi finanszírozás kiadásai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552 478 042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1 025 604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553 503 646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4.1.1. Irányító szervi támogatások folyósítása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527 176 375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527 176 375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4.1.2. Államháztartáson belüli megelőlegezések visszafizetése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25 301 667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1 025 604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26 327 271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4.1.3. Pénzeszközök lekötött bankbetétként elhelyezése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5. KIADÁSOK ÖSSZESEN (4.+5.)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2 800 513 775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17 630 569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850 000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2 818 994 344</w:t>
            </w: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Éves engedélyezett létszám előirányzat (fő)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17,50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Igazgatás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2,00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Park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10,00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Piac, vásár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2,50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Sport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3,00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A28A4" w:rsidRPr="004A28A4" w:rsidTr="004A28A4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Közfoglalkoztatottak létszáma (fő)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A2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A4" w:rsidRPr="004A28A4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6D1DFD" w:rsidRPr="004D7CDF" w:rsidRDefault="006D1DFD" w:rsidP="004D7C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4D7CDF" w:rsidRPr="004D7CDF" w:rsidRDefault="004D7CDF" w:rsidP="004D7C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sectPr w:rsidR="004D7CDF" w:rsidRPr="004D7CDF" w:rsidSect="002F107F">
          <w:pgSz w:w="11906" w:h="16838"/>
          <w:pgMar w:top="794" w:right="1134" w:bottom="794" w:left="1134" w:header="709" w:footer="709" w:gutter="0"/>
          <w:cols w:space="708"/>
          <w:docGrid w:linePitch="360"/>
        </w:sectPr>
      </w:pPr>
    </w:p>
    <w:p w:rsidR="004D7CDF" w:rsidRPr="004D7CDF" w:rsidRDefault="004D7CDF" w:rsidP="004D7C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bookmarkStart w:id="14" w:name="RANGE!A1:C42"/>
      <w:bookmarkEnd w:id="13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6804"/>
        <w:gridCol w:w="949"/>
        <w:gridCol w:w="1449"/>
        <w:gridCol w:w="1430"/>
        <w:gridCol w:w="1388"/>
        <w:gridCol w:w="1452"/>
        <w:gridCol w:w="1205"/>
        <w:gridCol w:w="223"/>
      </w:tblGrid>
      <w:tr w:rsidR="004D7CDF" w:rsidRPr="008D016D" w:rsidTr="008D016D">
        <w:trPr>
          <w:gridAfter w:val="1"/>
          <w:wAfter w:w="73" w:type="pct"/>
          <w:trHeight w:val="20"/>
        </w:trPr>
        <w:tc>
          <w:tcPr>
            <w:tcW w:w="492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8D016D" w:rsidRDefault="004D7CDF" w:rsidP="004A2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bookmarkStart w:id="15" w:name="RANGE!A1:D31"/>
            <w:r w:rsidRPr="008D01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3. melléklet a </w:t>
            </w:r>
            <w:r w:rsidR="002F107F" w:rsidRPr="008D01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7/2020. (II.28</w:t>
            </w:r>
            <w:r w:rsidRPr="008D016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.) önkormányzati rendelethez</w:t>
            </w:r>
            <w:bookmarkEnd w:id="15"/>
            <w:r w:rsidR="006D1DFD" w:rsidRPr="008D016D">
              <w:rPr>
                <w:rStyle w:val="Lbjegyzet-hivatkozs"/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footnoteReference w:id="6"/>
            </w:r>
          </w:p>
        </w:tc>
      </w:tr>
      <w:tr w:rsidR="004A28A4" w:rsidRPr="008D016D" w:rsidTr="008D016D">
        <w:trPr>
          <w:gridAfter w:val="1"/>
          <w:wAfter w:w="73" w:type="pct"/>
          <w:trHeight w:val="20"/>
        </w:trPr>
        <w:tc>
          <w:tcPr>
            <w:tcW w:w="492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A4" w:rsidRPr="008D016D" w:rsidRDefault="004A28A4" w:rsidP="004A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D016D" w:rsidRPr="008D016D" w:rsidTr="008D016D">
        <w:trPr>
          <w:trHeight w:val="20"/>
        </w:trPr>
        <w:tc>
          <w:tcPr>
            <w:tcW w:w="31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részletezése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val="2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23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</w:p>
        </w:tc>
        <w:tc>
          <w:tcPr>
            <w:tcW w:w="47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Módosítás 18/2020. (VII.10.) ÖR</w:t>
            </w:r>
          </w:p>
        </w:tc>
        <w:tc>
          <w:tcPr>
            <w:tcW w:w="45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Módosítás 24/2020. (IX.18.) ÖR</w:t>
            </w:r>
          </w:p>
        </w:tc>
        <w:tc>
          <w:tcPr>
            <w:tcW w:w="4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Módosítás</w:t>
            </w:r>
          </w:p>
        </w:tc>
        <w:tc>
          <w:tcPr>
            <w:tcW w:w="46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23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5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23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5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B401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Szolgáltatások ellenértéke</w:t>
            </w:r>
            <w:r w:rsidRPr="008D016D">
              <w:rPr>
                <w:rFonts w:ascii="Times New Roman" w:hAnsi="Times New Roman" w:cs="Times New Roman"/>
                <w:color w:val="008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5 000 </w:t>
            </w:r>
            <w:proofErr w:type="spellStart"/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482 739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5 482 739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Közvetített szolgáltatások ellenértéke </w:t>
            </w:r>
            <w:r w:rsidRPr="008D016D">
              <w:rPr>
                <w:rFonts w:ascii="Times New Roman" w:hAnsi="Times New Roman" w:cs="Times New Roman"/>
                <w:color w:val="008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1 194 309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1 394 309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Tulajdonosi bevételek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25 000 </w:t>
            </w:r>
            <w:proofErr w:type="spellStart"/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2 428 023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27 428 023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1 740 503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6 240 503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Általános forgalmi adó visszatérítése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B407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6 000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Kamatbevételek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B408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-1 995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28 005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B410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204 603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726 760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103 400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87 160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1 121 923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működési bevételek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162 710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262 710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23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35 034 603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726 760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103 400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6 099 449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41 964 212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Közhatalmi bevételek részletezése</w:t>
            </w: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Ft-ban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23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</w:p>
        </w:tc>
        <w:tc>
          <w:tcPr>
            <w:tcW w:w="47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Eredeti előirányzat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Módosítás 10/2020. (V.19.) ÖR</w:t>
            </w:r>
          </w:p>
        </w:tc>
        <w:tc>
          <w:tcPr>
            <w:tcW w:w="45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Módosítás </w:t>
            </w:r>
          </w:p>
        </w:tc>
        <w:tc>
          <w:tcPr>
            <w:tcW w:w="4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23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5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23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5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Gépjárműadó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B354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49 000 </w:t>
            </w:r>
            <w:proofErr w:type="spellStart"/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-48 141 454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858 546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Önkormányzatoknak átengedett közhatalmi bevételek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49 000 </w:t>
            </w:r>
            <w:proofErr w:type="spellStart"/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-48 141 454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858 546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Idegenforgalmi adó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B355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9 000 </w:t>
            </w:r>
            <w:proofErr w:type="spellStart"/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-7 435 200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235 800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1 800 600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B351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580 000 </w:t>
            </w:r>
            <w:proofErr w:type="spellStart"/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6 861 249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586 861 249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Helyi adók és adójellegű bevételek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B35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589 000 </w:t>
            </w:r>
            <w:proofErr w:type="spellStart"/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-7 435 200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7 097 049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588 661 849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2 047 506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4 047 506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hRule="exact" w:val="284"/>
        </w:trPr>
        <w:tc>
          <w:tcPr>
            <w:tcW w:w="1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Közhatalmi bevételek összesen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640 000 </w:t>
            </w:r>
            <w:proofErr w:type="spellStart"/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-55 576 654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9 144 555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D01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593 567 901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4D7CDF" w:rsidRPr="004D7CDF" w:rsidRDefault="004D7CDF" w:rsidP="004D7C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4D7CDF" w:rsidRPr="004D7CDF" w:rsidRDefault="004D7CDF" w:rsidP="004D7C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sectPr w:rsidR="004D7CDF" w:rsidRPr="004D7CDF" w:rsidSect="008D016D">
          <w:pgSz w:w="16838" w:h="11906" w:orient="landscape"/>
          <w:pgMar w:top="567" w:right="794" w:bottom="1134" w:left="794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-585"/>
        <w:tblW w:w="441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6"/>
      </w:tblGrid>
      <w:tr w:rsidR="004D7CDF" w:rsidRPr="00636C45" w:rsidTr="00636C45">
        <w:trPr>
          <w:trHeight w:val="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636C45" w:rsidRDefault="004D7CDF" w:rsidP="00F31521">
            <w:pPr>
              <w:spacing w:after="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</w:pPr>
            <w:bookmarkStart w:id="16" w:name="RANGE!A1:D51"/>
            <w:r w:rsidRPr="00636C45"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  <w:lastRenderedPageBreak/>
              <w:t xml:space="preserve">4. melléklet a </w:t>
            </w:r>
            <w:r w:rsidR="002F107F" w:rsidRPr="00636C45"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  <w:t xml:space="preserve">7/2020. (II.28.) </w:t>
            </w:r>
            <w:r w:rsidRPr="00636C45"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  <w:t>önkormányzati rendelethez</w:t>
            </w:r>
            <w:bookmarkEnd w:id="16"/>
            <w:r w:rsidR="006D1DFD" w:rsidRPr="00636C45">
              <w:rPr>
                <w:rStyle w:val="Lbjegyzet-hivatkozs"/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  <w:footnoteReference w:id="7"/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880"/>
        <w:gridCol w:w="641"/>
        <w:gridCol w:w="961"/>
        <w:gridCol w:w="921"/>
        <w:gridCol w:w="912"/>
        <w:gridCol w:w="949"/>
        <w:gridCol w:w="921"/>
        <w:gridCol w:w="921"/>
        <w:gridCol w:w="912"/>
        <w:gridCol w:w="912"/>
        <w:gridCol w:w="912"/>
        <w:gridCol w:w="955"/>
      </w:tblGrid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8D016D" w:rsidRPr="008D016D" w:rsidTr="008D016D">
        <w:trPr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Önkormányzat működési támogatásainak részletezése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hu-HU"/>
              </w:rPr>
            </w:pPr>
            <w:r w:rsidRPr="008D016D">
              <w:rPr>
                <w:rFonts w:ascii="Calibri" w:eastAsia="Times New Roman" w:hAnsi="Calibri" w:cs="Calibri"/>
                <w:sz w:val="12"/>
                <w:szCs w:val="12"/>
                <w:lang w:eastAsia="hu-HU"/>
              </w:rPr>
              <w:t>Ft-ban</w:t>
            </w:r>
          </w:p>
        </w:tc>
      </w:tr>
      <w:tr w:rsidR="008D016D" w:rsidRPr="008D016D" w:rsidTr="008D016D">
        <w:trPr>
          <w:trHeight w:val="161"/>
        </w:trPr>
        <w:tc>
          <w:tcPr>
            <w:tcW w:w="174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21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hu-HU"/>
              </w:rPr>
              <w:t>Rovat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10/2020. (V.19.) ÖR</w:t>
            </w:r>
          </w:p>
        </w:tc>
        <w:tc>
          <w:tcPr>
            <w:tcW w:w="29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16/2020. (VI.26.) ÖR</w:t>
            </w:r>
          </w:p>
        </w:tc>
        <w:tc>
          <w:tcPr>
            <w:tcW w:w="3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18/2020. (VII.10.) ÖR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24/2020. (IX.18.) ÖR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34/2020. (XI.26.) ÖR</w:t>
            </w:r>
          </w:p>
        </w:tc>
        <w:tc>
          <w:tcPr>
            <w:tcW w:w="29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37/2020. (XII.10.) ÖR</w:t>
            </w:r>
          </w:p>
        </w:tc>
        <w:tc>
          <w:tcPr>
            <w:tcW w:w="29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40/2020. (XII.18.) ÖR</w:t>
            </w:r>
          </w:p>
        </w:tc>
        <w:tc>
          <w:tcPr>
            <w:tcW w:w="29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Módosított előirányzat</w:t>
            </w:r>
          </w:p>
        </w:tc>
      </w:tr>
      <w:tr w:rsidR="008D016D" w:rsidRPr="008D016D" w:rsidTr="008D016D">
        <w:trPr>
          <w:trHeight w:val="458"/>
        </w:trPr>
        <w:tc>
          <w:tcPr>
            <w:tcW w:w="174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1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9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3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9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9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9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1.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Helyi önkormányzatok működésének általános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B111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182 503 512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15 004 469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88 124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86 950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872 159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170 940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72 186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77 616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-6 440 884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192 435 072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1.1.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Önkormányzati hivatal működésének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137 949 600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14 592 741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699 736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153 242 077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Település-üzemeltetéshez kapcsolódó feladatellátás támogatás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34 640 012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34 640 012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1.2.1.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 xml:space="preserve">  Zöldterület-gazdálkodással kapcsolatos feladatok ellátásának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1.2.2.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 xml:space="preserve">  Közvilágítás fenntartásának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18 955 162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18 955 162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1.2.3.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 xml:space="preserve">  Köztemető fenntartással kapcsolatos feladatok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100 000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1.2.4.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 xml:space="preserve">  Közutak fenntartásának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15 584 850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15 584 850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Egyéb önkormányzati feladatok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Lakott külterülettel kapcsolatos feladatok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1.5.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Üdülőhelyi feladatok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9 898 900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-6 440 884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3 458 016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Nem közművel összegyűjtött háztartási szennyvíz ártalmatlanítása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15 000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Bérkompenzáció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411 728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88 124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86 950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172 423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170 940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72 186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77 616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1 079 967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1.8.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Polgármesteri illetmény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Egyes köznevelési feladatok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B112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292 144 250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3 455 822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21 505 983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3 080 680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320 186 735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Óvodapedagógusok, és az óvodapedagógusok nevelő munkáját közvetlenül segítők bértámogatása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240 105 800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2 185 750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21 505 983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2 622 900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266 420 433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Óvodaműködtetési támogatás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45 096 200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224 020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457 780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45 778 000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Társulás által fenntartott óvodákba bejáró gyermekek utaztatásának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2.4.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Kiegészítő támogatás az óvodapedagógusok minősítéséből adódó többletkiadásokhoz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6 942 250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1 046 052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7 988 302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Települési önkormányzatok egyes szociális és gyermekjóléti feladatainak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B1131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40 460 260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8 079 106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310 480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8 491 683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5 449 676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1 135 631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1 427 376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65 354 212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A települési önkormányzatok szociális feladatainak egyéb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Egyes szociális és gyermekjóléti feladatok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22 730 760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988 000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1 073 480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1 911 600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26 703 840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3.2.1.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 xml:space="preserve">  Család- és gyermekjóléti szolgálat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8 840 000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988 000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832 000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10 660 000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>3.2.2.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 xml:space="preserve">  Szociális étkeztetés-társulás által történő feladatellátás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4 313 760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359 480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71 500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4 744 740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>3.2.3.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 xml:space="preserve">  Házi segítségnyújtás-szociális segítés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50 000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>3.2.4.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 xml:space="preserve">   Házi segítségnyújtás- személyi gondozás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1 287 000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429 000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171 600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1 887 600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>3.2.5.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 xml:space="preserve">   Időskorúak nappali intézményi ellátása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3 990 000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285 000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607 500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4 882 500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>3.2.6.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 xml:space="preserve">   falugondnoki vagy tanyagondnoki szolgáltatás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A6A6A6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4 250 000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229 000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4 479 000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proofErr w:type="spellStart"/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Bölcsöde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, mini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bölcsöde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80808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17 729 500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-763 000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609 000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3 999 800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-353 400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21 221 900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3.3.1.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Finanszírozás szempontjából elismert szakmai dolgozók bértámogatása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80808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14 894 500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2 167 200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17 061 700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3.3.2.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proofErr w:type="spellStart"/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Bölcsödei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 xml:space="preserve"> üzemeltetési támogatás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80808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2 835 000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-763 000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609 000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77 000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2 758 000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3.3.3.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Bölcsődei kiegészítő támogatás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80808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1 755 600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-353 400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1 402 200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3.4.</w:t>
            </w:r>
          </w:p>
        </w:tc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Szociális ágazati összevont pótlék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7 091 106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5 971 083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1 449 876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1 489 031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1 427 376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17 428 472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Települési önkormányzatok gyermekétkeztetési feladatainak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B1132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102 365 370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-22 465 327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2 566 080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1 447 784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83 913 907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Gyermekétkeztetés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99 978 780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-22 409 467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2 566 080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2 155 154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77 569 313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4.1.1.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 xml:space="preserve">  A finanszírozás szempontjából elismert dolgozók bértámogatása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42 988 000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-10 912 000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2 566 080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242 000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32 076 000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4.1.2.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 xml:space="preserve">  Gyermekétkeztetés üzemeltetési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56 990 780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-11 497 467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1 913 154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45 493 313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  Rászoruló gyermekek intézményen kívüli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szünedi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érkeztetésének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támog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2 386 590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-55 860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-707 370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1 623 360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Települési önkormányzatok kulturális feladatainak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B114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15 068 295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1 289 451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5 179 350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1 807 171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226 764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226 764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23 797 795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Települési önkormányzatok nyilvános könyvtári és közművelődési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feledatok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15 068 295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5 179 350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20 247 645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A települési önkormányzatok könyvtári célú érdekeltségnövelő támogatása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517 000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517 000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Kulturális illetménypótlék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1 289 451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1 290 171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226 764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226 764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3 033 150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B115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608 328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608 328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TFH közszolgáltatási többletköltségekre póttámogatás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608 328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608 328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7.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Elszámolásból származó bevételek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B116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4 684 150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2 719 200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7 403 350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7.1.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2019.évi beszámoló alapján történt elszámolás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4 684 150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4 684 150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7.2.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Idegenforgalmi adó kiegészítő támogatása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2 719 200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2 719 200</w:t>
            </w:r>
          </w:p>
        </w:tc>
      </w:tr>
      <w:tr w:rsidR="008D016D" w:rsidRPr="008D016D" w:rsidTr="008D016D">
        <w:trPr>
          <w:trHeight w:val="2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8.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Önkormányzatok működési támogatásai összesen (1.+2.+3.+4.+5.+6.)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B11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632 541 687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24 373 026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4 772 274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-18 612 075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38 615 255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14 675 451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1 434 581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1 731 756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-5 832 556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693 699 399</w:t>
            </w:r>
          </w:p>
        </w:tc>
      </w:tr>
    </w:tbl>
    <w:p w:rsidR="00F31521" w:rsidRDefault="00F31521" w:rsidP="007F54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B37D05" w:rsidRDefault="00B37D05" w:rsidP="007F54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B37D05" w:rsidRDefault="00B37D05" w:rsidP="007F54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sectPr w:rsidR="00B37D05" w:rsidSect="00636C45">
          <w:pgSz w:w="16838" w:h="11906" w:orient="landscape"/>
          <w:pgMar w:top="851" w:right="794" w:bottom="709" w:left="794" w:header="709" w:footer="709" w:gutter="0"/>
          <w:cols w:space="708"/>
          <w:docGrid w:linePitch="360"/>
        </w:sectPr>
      </w:pPr>
    </w:p>
    <w:tbl>
      <w:tblPr>
        <w:tblW w:w="52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237"/>
        <w:gridCol w:w="156"/>
        <w:gridCol w:w="5148"/>
        <w:gridCol w:w="717"/>
        <w:gridCol w:w="930"/>
        <w:gridCol w:w="326"/>
        <w:gridCol w:w="558"/>
        <w:gridCol w:w="653"/>
        <w:gridCol w:w="903"/>
        <w:gridCol w:w="308"/>
        <w:gridCol w:w="1202"/>
        <w:gridCol w:w="55"/>
        <w:gridCol w:w="430"/>
        <w:gridCol w:w="781"/>
        <w:gridCol w:w="177"/>
        <w:gridCol w:w="55"/>
        <w:gridCol w:w="979"/>
        <w:gridCol w:w="586"/>
        <w:gridCol w:w="671"/>
      </w:tblGrid>
      <w:tr w:rsidR="004D7CDF" w:rsidRPr="004D7CDF" w:rsidTr="008D016D">
        <w:trPr>
          <w:gridAfter w:val="1"/>
          <w:wAfter w:w="220" w:type="pct"/>
          <w:trHeight w:val="20"/>
        </w:trPr>
        <w:tc>
          <w:tcPr>
            <w:tcW w:w="478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BCC" w:rsidRDefault="00952BCC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bookmarkStart w:id="17" w:name="RANGE!A1:D11"/>
            <w:bookmarkEnd w:id="14"/>
          </w:p>
          <w:p w:rsidR="004D7CDF" w:rsidRPr="004D7CDF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5. melléklet a </w:t>
            </w:r>
            <w:r w:rsidR="002F10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7/2020. (II.28.</w:t>
            </w:r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  <w:bookmarkEnd w:id="17"/>
            <w:r w:rsidR="00063544">
              <w:rPr>
                <w:rStyle w:val="Lbjegyzet-hivatkozs"/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footnoteReference w:id="8"/>
            </w:r>
          </w:p>
        </w:tc>
      </w:tr>
      <w:tr w:rsidR="004D7CDF" w:rsidRPr="004D7CDF" w:rsidTr="008D016D">
        <w:trPr>
          <w:gridAfter w:val="1"/>
          <w:wAfter w:w="220" w:type="pct"/>
          <w:trHeight w:val="20"/>
        </w:trPr>
        <w:tc>
          <w:tcPr>
            <w:tcW w:w="478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D7CDF" w:rsidRPr="004D7CDF" w:rsidTr="008D016D">
        <w:trPr>
          <w:gridAfter w:val="1"/>
          <w:wAfter w:w="220" w:type="pct"/>
          <w:trHeight w:val="20"/>
        </w:trPr>
        <w:tc>
          <w:tcPr>
            <w:tcW w:w="2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68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7CDF" w:rsidRPr="004D7CDF" w:rsidRDefault="004D7CDF" w:rsidP="004D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613E9D" w:rsidRPr="00722EAE" w:rsidTr="008D016D">
        <w:trPr>
          <w:gridAfter w:val="1"/>
          <w:wAfter w:w="220" w:type="pct"/>
          <w:trHeight w:val="20"/>
        </w:trPr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E9D" w:rsidRPr="00722EAE" w:rsidRDefault="00613E9D" w:rsidP="00613E9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E9D" w:rsidRPr="00722EAE" w:rsidRDefault="00613E9D" w:rsidP="0042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E9D" w:rsidRPr="00722EAE" w:rsidRDefault="00613E9D" w:rsidP="0042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E9D" w:rsidRPr="00722EAE" w:rsidRDefault="00613E9D" w:rsidP="0042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E9D" w:rsidRPr="00722EAE" w:rsidRDefault="00613E9D" w:rsidP="00425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9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E9D" w:rsidRPr="00722EAE" w:rsidRDefault="00613E9D" w:rsidP="00425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E9D" w:rsidRPr="00722EAE" w:rsidRDefault="00613E9D" w:rsidP="00425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D016D" w:rsidRPr="008D016D" w:rsidTr="008D016D">
        <w:trPr>
          <w:trHeight w:val="2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8D016D" w:rsidRPr="008D016D" w:rsidTr="008D016D">
        <w:trPr>
          <w:trHeight w:val="20"/>
        </w:trPr>
        <w:tc>
          <w:tcPr>
            <w:tcW w:w="258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Egyéb működési bevételek részletezése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8D016D" w:rsidRPr="008D016D" w:rsidTr="008D016D">
        <w:trPr>
          <w:trHeight w:val="2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Ft-ban</w:t>
            </w:r>
          </w:p>
        </w:tc>
      </w:tr>
      <w:tr w:rsidR="008D016D" w:rsidRPr="008D016D" w:rsidTr="008D016D">
        <w:trPr>
          <w:trHeight w:val="161"/>
        </w:trPr>
        <w:tc>
          <w:tcPr>
            <w:tcW w:w="194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23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Rovat</w:t>
            </w:r>
          </w:p>
        </w:tc>
        <w:tc>
          <w:tcPr>
            <w:tcW w:w="41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Módosítás 10/2020. (V.19.) ÖR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Módosítás 16/2020. (VI.26.) ÖR</w:t>
            </w:r>
          </w:p>
        </w:tc>
        <w:tc>
          <w:tcPr>
            <w:tcW w:w="41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Módosítás 26/2020. (IX.29.</w:t>
            </w:r>
            <w:proofErr w:type="gramStart"/>
            <w:r w:rsidRPr="008D01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)ÖR</w:t>
            </w:r>
            <w:proofErr w:type="gramEnd"/>
          </w:p>
        </w:tc>
        <w:tc>
          <w:tcPr>
            <w:tcW w:w="397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Módosítás 40/2020. (XII.18.) ÖR</w:t>
            </w:r>
          </w:p>
        </w:tc>
        <w:tc>
          <w:tcPr>
            <w:tcW w:w="397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Módosítás</w:t>
            </w:r>
          </w:p>
        </w:tc>
        <w:tc>
          <w:tcPr>
            <w:tcW w:w="41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</w:tr>
      <w:tr w:rsidR="008D016D" w:rsidRPr="008D016D" w:rsidTr="008D016D">
        <w:trPr>
          <w:trHeight w:val="458"/>
        </w:trPr>
        <w:tc>
          <w:tcPr>
            <w:tcW w:w="194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41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41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97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41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</w:tr>
      <w:tr w:rsidR="008D016D" w:rsidRPr="008D016D" w:rsidTr="008D016D">
        <w:trPr>
          <w:trHeight w:val="20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Egyéb működési célú támogatás államháztartáson belülről összesen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B16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2 175 000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8 416 058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752 110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5 839 041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6 678 612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-2 175 000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21 685 821</w:t>
            </w:r>
          </w:p>
        </w:tc>
      </w:tr>
      <w:tr w:rsidR="008D016D" w:rsidRPr="008D016D" w:rsidTr="008D016D">
        <w:trPr>
          <w:trHeight w:val="20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1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Közfoglalkoztatás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2 175 000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1 574 188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752 110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4 646 606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2 820 815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-2 175 000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9 793 719</w:t>
            </w:r>
          </w:p>
        </w:tc>
      </w:tr>
      <w:tr w:rsidR="008D016D" w:rsidRPr="008D016D" w:rsidTr="008D016D">
        <w:trPr>
          <w:trHeight w:val="20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1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VP6-7.2.1-7.4.1.2-16 "Külterületi utak fejlesztése, illetve gépbeszerzés Lajosmizsén és Felsőlajoson a térség fejlődése érdekében"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173 236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173 236</w:t>
            </w:r>
          </w:p>
        </w:tc>
      </w:tr>
      <w:tr w:rsidR="008D016D" w:rsidRPr="008D016D" w:rsidTr="008D016D">
        <w:trPr>
          <w:trHeight w:val="20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1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KEHOP-1.2.1. "Klímatudatosságot erősítő szemléletformálás Lajosmizsén"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6 668 634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6 668 634</w:t>
            </w:r>
          </w:p>
        </w:tc>
      </w:tr>
      <w:tr w:rsidR="008D016D" w:rsidRPr="008D016D" w:rsidTr="008D016D">
        <w:trPr>
          <w:trHeight w:val="20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1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Nyári Diákmunka program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1 192 435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1 192 435</w:t>
            </w:r>
          </w:p>
        </w:tc>
      </w:tr>
      <w:tr w:rsidR="008D016D" w:rsidRPr="008D016D" w:rsidTr="008D016D">
        <w:trPr>
          <w:trHeight w:val="20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1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TOP-1.4.1-19-BK1-2019-00039 "Új bölcsődei férőhelyek létesítése Lajosmizsén"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3 857 797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3 857 797</w:t>
            </w:r>
          </w:p>
        </w:tc>
      </w:tr>
      <w:tr w:rsidR="008D016D" w:rsidRPr="008D016D" w:rsidTr="008D016D">
        <w:trPr>
          <w:trHeight w:val="20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Működési célú átvett pénzeszközök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B6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1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181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Egyéb működési bevételek összesen (1.+2.)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2 175 000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8 416 058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752 110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5 839 041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6 678 612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-2 175 000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21 685 821</w:t>
            </w:r>
          </w:p>
        </w:tc>
      </w:tr>
    </w:tbl>
    <w:p w:rsidR="00952BCC" w:rsidRDefault="00952BCC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B37D05" w:rsidRDefault="00B37D05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B37D05" w:rsidRDefault="00B37D05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sectPr w:rsidR="00B37D05" w:rsidSect="00952BCC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W w:w="5254" w:type="pct"/>
        <w:tblInd w:w="-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9"/>
        <w:gridCol w:w="211"/>
        <w:gridCol w:w="5261"/>
        <w:gridCol w:w="912"/>
        <w:gridCol w:w="43"/>
        <w:gridCol w:w="965"/>
        <w:gridCol w:w="273"/>
        <w:gridCol w:w="756"/>
        <w:gridCol w:w="493"/>
        <w:gridCol w:w="1249"/>
        <w:gridCol w:w="1304"/>
        <w:gridCol w:w="1240"/>
        <w:gridCol w:w="1307"/>
        <w:gridCol w:w="530"/>
      </w:tblGrid>
      <w:tr w:rsidR="00B72D5A" w:rsidRPr="004D7CDF" w:rsidTr="008D016D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72D5A" w:rsidRPr="004D7CDF" w:rsidRDefault="00B72D5A" w:rsidP="00B72D5A">
            <w:pPr>
              <w:spacing w:after="0" w:line="240" w:lineRule="auto"/>
              <w:ind w:right="4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bookmarkStart w:id="18" w:name="RANGE!A1:D14"/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 xml:space="preserve">6. melléklet 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7/2020. (II.28.</w:t>
            </w:r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  <w:bookmarkEnd w:id="18"/>
            <w:r>
              <w:rPr>
                <w:rStyle w:val="Lbjegyzet-hivatkozs"/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footnoteReference w:id="9"/>
            </w:r>
          </w:p>
        </w:tc>
      </w:tr>
      <w:tr w:rsidR="004D7CDF" w:rsidRPr="004D7CDF" w:rsidTr="008D016D">
        <w:trPr>
          <w:gridAfter w:val="6"/>
          <w:wAfter w:w="2000" w:type="pct"/>
          <w:trHeight w:val="20"/>
        </w:trPr>
        <w:tc>
          <w:tcPr>
            <w:tcW w:w="3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6E3FE0" w:rsidRPr="004D7CDF" w:rsidTr="008D016D">
        <w:trPr>
          <w:gridAfter w:val="6"/>
          <w:wAfter w:w="2000" w:type="pct"/>
          <w:trHeight w:val="288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240"/>
        </w:trPr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300"/>
        </w:trPr>
        <w:tc>
          <w:tcPr>
            <w:tcW w:w="464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Lajosmizse Város Önkormányzata felhalmozási bevételeinek részletezése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255"/>
        </w:trPr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Ft-ban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420"/>
        </w:trPr>
        <w:tc>
          <w:tcPr>
            <w:tcW w:w="185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Rovat</w:t>
            </w:r>
          </w:p>
        </w:tc>
        <w:tc>
          <w:tcPr>
            <w:tcW w:w="418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40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Módosítás 10/2020. (V.19.) ÖR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Módosítás 37/2020. (XII.10.) ÖR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Módosítás 40/2020. (XII.18.) ÖR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2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458"/>
        </w:trPr>
        <w:tc>
          <w:tcPr>
            <w:tcW w:w="185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0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2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2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300"/>
        </w:trPr>
        <w:tc>
          <w:tcPr>
            <w:tcW w:w="13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B5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1 836 102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2 636 102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240"/>
        </w:trPr>
        <w:tc>
          <w:tcPr>
            <w:tcW w:w="13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1.1.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Önkormányzati lakások értékesítés törlesztése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B52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-3 898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796 102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240"/>
        </w:trPr>
        <w:tc>
          <w:tcPr>
            <w:tcW w:w="13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1.2.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belterületi telek értékesítése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B52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1 840 000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1 840 000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300"/>
        </w:trPr>
        <w:tc>
          <w:tcPr>
            <w:tcW w:w="13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Felhalmozási célú támogatás államháztartáson belülről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9 034 821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17 500 000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232 567 332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259 102 153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720"/>
        </w:trPr>
        <w:tc>
          <w:tcPr>
            <w:tcW w:w="13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2.1.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VP6-7.2.1-7.4.1.2-16 "Külterületi utak fejlesztése, illetve gépbeszerzés Lajosmizsén és Felsőlajoson a térség fejlődése érdekében"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B25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9 034 821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9 034 821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480"/>
        </w:trPr>
        <w:tc>
          <w:tcPr>
            <w:tcW w:w="13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2.2.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lajosmizsei Sportcsarnok beruházása előkészítésének támogatása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B21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17 500 000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17 500 000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480"/>
        </w:trPr>
        <w:tc>
          <w:tcPr>
            <w:tcW w:w="13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2.3.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TOP-1.4.1-19-BK1-2019-00039 "Új bölcsődei férőhelyek létesítése Lajosmizsén"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B25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232 567 332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232 567 332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300"/>
        </w:trPr>
        <w:tc>
          <w:tcPr>
            <w:tcW w:w="13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Felhalmozási célú átvett pénzeszközök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B7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1 700 000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3 905 820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12 000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63 323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17 669 143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525"/>
        </w:trPr>
        <w:tc>
          <w:tcPr>
            <w:tcW w:w="13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3.1.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Babérkoszorú Temetkezési Kft. (kegyeleti közszolgáltatási szerződés)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B75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200 000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300"/>
        </w:trPr>
        <w:tc>
          <w:tcPr>
            <w:tcW w:w="13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3.2.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Munkáltatói kölcsön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B74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63 323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1 563 323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300"/>
        </w:trPr>
        <w:tc>
          <w:tcPr>
            <w:tcW w:w="13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3.3.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Településfejlesztési hozzájárulás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B75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3 905 820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3 905 820</w:t>
            </w:r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300"/>
        </w:trPr>
        <w:tc>
          <w:tcPr>
            <w:tcW w:w="134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3.4.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Kocsis András (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lajosmizse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város fejlesztéseire)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B75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12 000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12 000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8D016D" w:rsidRPr="008D016D" w:rsidTr="008D016D">
        <w:trPr>
          <w:gridBefore w:val="1"/>
          <w:gridAfter w:val="1"/>
          <w:wBefore w:w="185" w:type="pct"/>
          <w:wAfter w:w="173" w:type="pct"/>
          <w:trHeight w:val="465"/>
        </w:trPr>
        <w:tc>
          <w:tcPr>
            <w:tcW w:w="13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7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Felhalmozási bevételek összesen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12 940 641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17 500 000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244 567 332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1 899 425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279 407 398</w:t>
            </w:r>
          </w:p>
        </w:tc>
      </w:tr>
    </w:tbl>
    <w:p w:rsidR="006E3FE0" w:rsidRDefault="006E3FE0" w:rsidP="00063544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sectPr w:rsidR="006E3FE0" w:rsidSect="006E3FE0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bookmarkStart w:id="19" w:name="RANGE!A1:S27"/>
      <w:bookmarkEnd w:id="19"/>
    </w:p>
    <w:tbl>
      <w:tblPr>
        <w:tblW w:w="485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8"/>
        <w:gridCol w:w="855"/>
        <w:gridCol w:w="565"/>
        <w:gridCol w:w="1054"/>
        <w:gridCol w:w="691"/>
        <w:gridCol w:w="584"/>
        <w:gridCol w:w="843"/>
        <w:gridCol w:w="833"/>
        <w:gridCol w:w="843"/>
        <w:gridCol w:w="833"/>
        <w:gridCol w:w="833"/>
        <w:gridCol w:w="720"/>
        <w:gridCol w:w="625"/>
        <w:gridCol w:w="622"/>
        <w:gridCol w:w="584"/>
      </w:tblGrid>
      <w:tr w:rsidR="004D7CDF" w:rsidRPr="004D7CDF" w:rsidTr="00B360DD">
        <w:trPr>
          <w:cantSplit/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bookmarkStart w:id="20" w:name="RANGE!A1:T32"/>
            <w:r w:rsidRPr="004D7C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7. melléklet a </w:t>
            </w:r>
            <w:r w:rsidR="002F107F" w:rsidRPr="002F107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7/2020. (II.28.</w:t>
            </w:r>
            <w:r w:rsidR="002F107F" w:rsidRPr="004D7C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)</w:t>
            </w:r>
            <w:r w:rsidR="002F107F"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 w:rsidRPr="004D7C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önkormányzati rendelethez</w:t>
            </w:r>
            <w:bookmarkEnd w:id="20"/>
            <w:r w:rsidR="00063544">
              <w:rPr>
                <w:rStyle w:val="Lbjegyzet-hivatkozs"/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footnoteReference w:id="10"/>
            </w:r>
          </w:p>
        </w:tc>
      </w:tr>
      <w:tr w:rsidR="004D7CDF" w:rsidRPr="004D7CDF" w:rsidTr="00B360DD">
        <w:trPr>
          <w:cantSplit/>
          <w:trHeight w:val="20"/>
        </w:trPr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</w:tbl>
    <w:p w:rsid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B360DD" w:rsidRDefault="00B360DD" w:rsidP="001C3C81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"/>
        <w:gridCol w:w="276"/>
        <w:gridCol w:w="2804"/>
        <w:gridCol w:w="715"/>
        <w:gridCol w:w="944"/>
        <w:gridCol w:w="781"/>
        <w:gridCol w:w="892"/>
        <w:gridCol w:w="713"/>
        <w:gridCol w:w="843"/>
        <w:gridCol w:w="761"/>
        <w:gridCol w:w="687"/>
        <w:gridCol w:w="667"/>
        <w:gridCol w:w="735"/>
        <w:gridCol w:w="888"/>
        <w:gridCol w:w="713"/>
        <w:gridCol w:w="742"/>
        <w:gridCol w:w="622"/>
        <w:gridCol w:w="853"/>
        <w:gridCol w:w="827"/>
        <w:gridCol w:w="530"/>
      </w:tblGrid>
      <w:tr w:rsidR="008D016D" w:rsidRPr="008D016D" w:rsidTr="008D016D">
        <w:trPr>
          <w:cantSplit/>
          <w:trHeight w:val="2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1"/>
                <w:szCs w:val="11"/>
                <w:lang w:eastAsia="hu-HU"/>
              </w:rPr>
              <w:t>Nem intézményi keretek közötti kormányzati funkciók kiadásának alakulása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1"/>
                <w:szCs w:val="11"/>
                <w:lang w:eastAsia="hu-H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Ft-ban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feladat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A.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B.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C.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D.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E.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F.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G.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H.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I.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J.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K.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L.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M.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808080"/>
                <w:sz w:val="11"/>
                <w:szCs w:val="11"/>
                <w:lang w:eastAsia="hu-HU"/>
              </w:rPr>
              <w:t>N.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P.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Q.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R.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Megnevezés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Kormányzati funkciók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Személyi juttatás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Munka-adókat terhelő járulék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Dologi kiadások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proofErr w:type="spellStart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Szociál-politikai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 xml:space="preserve"> juttatás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Működési célú támogatás államház-tartáson belülre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Működési célú pénzeszköz-átadás államház-tartáson kívülre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Elvonások és befizetések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proofErr w:type="spellStart"/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Általá-nos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 xml:space="preserve"> tartalék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Cél-tartalék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Beruházás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Felújítás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Felhalmozási célú pénzeszköz átadás államház-tartáson kívülre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proofErr w:type="spellStart"/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Felhal-mozási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 xml:space="preserve"> célú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támoga-tás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 xml:space="preserve"> államház-tartáson belülre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Összesen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Finanszírozási kiadások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proofErr w:type="spellStart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Engedé-lyezett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 xml:space="preserve"> létszám-keret (fő)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 xml:space="preserve">Önkormányzat igazgatási tevékenysége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011130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38 404 300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7 427 715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21 561 000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2 082 469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45 374 096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940 880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100 000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 xml:space="preserve">1 000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000</w:t>
            </w:r>
            <w:proofErr w:type="spell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116 890 460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 xml:space="preserve">Köztemető-fenntartás és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-működtetés</w:t>
            </w:r>
            <w:proofErr w:type="spellEnd"/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013320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170 000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2 667 000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2 837 000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3.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Az önkormányzati vagyonnal való gazdálkodással kapcsolatos feladatok (Piac, vásár)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013350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5 198 475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913 929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3 840 000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9 952 404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2,5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4.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Az önkormányzati vagyonnal való gazdálkodással kapcsolatos feladatok (lakások)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013350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1 244 600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1 244 600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5.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Az önkormányzati vagyonnal való gazdálkodással kapcsolatos feladatok (nem lakóingatlan)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013350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9 379 000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275 445 929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10 053 438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294 878 367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6.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Önkormányzatok elszámolásai a központi költségvetéssel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018010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1 216 010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1 216 010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26 327 271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7.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Központi költségvetési befizetések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018020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327 991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327 991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8.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Támogatási célú finanszírozási műveletek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018030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552 406 004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552 406 004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527 176 375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9.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Ö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Bérpótló juttatásra jogosultak hosszabb időtartamú közfoglalkoztatása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041233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14 405 102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1 346 153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853 710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16 604 965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10.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Közutak, hidak, alagutak üzemeltetése, fenntartása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045160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11 254 466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16 966 723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 xml:space="preserve">2 000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000</w:t>
            </w:r>
            <w:proofErr w:type="spellEnd"/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30 221 189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11.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Kerékpárutak üzemeltetése, fenntartása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045161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165 000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165 000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12.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Szennyvíz gyűjtése, tisztítása, elhelyezése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052020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549 000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608 328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231 835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1 389 163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13.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Folyadék szállítására szolgáló közmű építése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052080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95 250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13 428 566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4 006 837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100 000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17 630 653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14.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Komplex környezetvédelmi programok támogatása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056010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5 671 684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5 671 684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15.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Lakáshoz jutást segítő támogatások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061030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2 700 000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2 700 000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16.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Településfejlesztési projektek és támogatásuk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062020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971 079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146 442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62 046 542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938 675 462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270 000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1 002 109 525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17.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 xml:space="preserve">Víztermelés,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-kezelés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 xml:space="preserve">,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-ellátás</w:t>
            </w:r>
            <w:proofErr w:type="spellEnd"/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063020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1 727 000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13 485 489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6 266 957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150 000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21 629 446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18.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Közvilágítás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064010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30 136 000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30 136 000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19.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Zöldterület-kezelés (Park)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066010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23 001 522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4 265 552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14 155 000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16 985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41 439 059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10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20.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 xml:space="preserve">Város-, községgazdálkodási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m.n.s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. szolgáltatások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066020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137 598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7 641 329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24 572 000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400 000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32 750 927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21.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Sportlétesítmények működtetése és fejlesztése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081030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7 374 300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1 300 573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3 575 000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20 800 946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33 050 819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3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22.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Ö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proofErr w:type="spellStart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Közművelődés-Közösségi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 xml:space="preserve"> és társadalmi részvétel fejlesztése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082091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16 705 598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3 088 737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11 412 252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1 288 505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32 495 092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23.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Ö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Civil szervezetek működési támogatása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084031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6 600 000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6 600 000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24.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Ö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Egyházak tevékenységének támogatása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084040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750 000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750 000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25.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Szociálpolitikai ellátás (2.7</w:t>
            </w:r>
            <w:proofErr w:type="gramStart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.melléklet</w:t>
            </w:r>
            <w:proofErr w:type="gramEnd"/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2 828 003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7 566 337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10 394 340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</w:tr>
      <w:tr w:rsidR="008D016D" w:rsidRPr="008D016D" w:rsidTr="008D016D">
        <w:trPr>
          <w:cantSplit/>
          <w:trHeight w:val="20"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26.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Összesen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106 197 974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18 489 101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188 304 836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7 566 337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552 733 995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32 530 328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1 216 010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2 082 469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45 374 096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1 284 348 320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22 597 232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3 050 000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 xml:space="preserve">1 000 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000</w:t>
            </w:r>
            <w:proofErr w:type="spell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2 265 490 698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553 503 646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17,5</w:t>
            </w:r>
          </w:p>
        </w:tc>
      </w:tr>
    </w:tbl>
    <w:p w:rsidR="00B360DD" w:rsidRDefault="00B360DD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B360DD" w:rsidRPr="004D7CDF" w:rsidRDefault="00B360DD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sectPr w:rsidR="004D7CDF" w:rsidRPr="004D7CDF" w:rsidSect="001C3C81">
          <w:pgSz w:w="16839" w:h="11907" w:orient="landscape" w:code="9"/>
          <w:pgMar w:top="624" w:right="284" w:bottom="624" w:left="284" w:header="709" w:footer="709" w:gutter="0"/>
          <w:cols w:space="708"/>
          <w:docGrid w:linePitch="360"/>
        </w:sectPr>
      </w:pPr>
    </w:p>
    <w:tbl>
      <w:tblPr>
        <w:tblW w:w="5335" w:type="pct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23"/>
        <w:gridCol w:w="446"/>
        <w:gridCol w:w="3752"/>
        <w:gridCol w:w="566"/>
        <w:gridCol w:w="823"/>
        <w:gridCol w:w="814"/>
        <w:gridCol w:w="784"/>
        <w:gridCol w:w="843"/>
        <w:gridCol w:w="784"/>
        <w:gridCol w:w="784"/>
        <w:gridCol w:w="791"/>
        <w:gridCol w:w="814"/>
        <w:gridCol w:w="784"/>
        <w:gridCol w:w="814"/>
        <w:gridCol w:w="784"/>
        <w:gridCol w:w="791"/>
        <w:gridCol w:w="651"/>
        <w:gridCol w:w="163"/>
        <w:gridCol w:w="801"/>
      </w:tblGrid>
      <w:tr w:rsidR="006607E6" w:rsidRPr="004D7CDF" w:rsidTr="008D016D">
        <w:trPr>
          <w:gridBefore w:val="2"/>
          <w:gridAfter w:val="2"/>
          <w:wBefore w:w="87" w:type="pct"/>
          <w:wAfter w:w="296" w:type="pct"/>
          <w:trHeight w:val="560"/>
        </w:trPr>
        <w:tc>
          <w:tcPr>
            <w:tcW w:w="4617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607E6" w:rsidRPr="004D7CDF" w:rsidRDefault="006607E6" w:rsidP="000539DF">
            <w:pPr>
              <w:spacing w:after="0" w:line="240" w:lineRule="auto"/>
              <w:ind w:firstLine="375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bookmarkStart w:id="21" w:name="RANGE!A1:D32"/>
            <w:bookmarkStart w:id="22" w:name="RANGE!A1:D47"/>
            <w:bookmarkStart w:id="23" w:name="RANGE!A1:D17"/>
            <w:bookmarkStart w:id="24" w:name="RANGE!A1:D22"/>
            <w:bookmarkStart w:id="25" w:name="RANGE!A1:E32"/>
            <w:bookmarkStart w:id="26" w:name="RANGE!A1:E33"/>
            <w:bookmarkStart w:id="27" w:name="RANGE!A1:E37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 xml:space="preserve">8. melléklet 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7/2020. (II.28.</w:t>
            </w:r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footnoteReference w:id="11"/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495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1"/>
                <w:szCs w:val="11"/>
                <w:lang w:eastAsia="hu-HU"/>
              </w:rPr>
              <w:t>Egyéb működési kiadások részletezése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8D016D" w:rsidRPr="008D016D" w:rsidTr="008D016D">
        <w:trPr>
          <w:trHeight w:val="20"/>
        </w:trPr>
        <w:tc>
          <w:tcPr>
            <w:tcW w:w="15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Ft-ban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Megnevezés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Rovat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Eredeti előirányzat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Módosítás 10/2020. (V.19.) ÖR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Módosítás 12/2020. (V.29.) ÖR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Módosítás 13/2020. (VI.05.) ÖR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Módosítás 16/2020. (VI.26.) ÖR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Módosítás 18/2020. (VII.10.)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Módosítás 24/2020. (IX.18.) ÖR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Módosítás 26/2020. (IX.29.) ÖR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Módosítás 28/2020. (X.27.) ÖR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Módosítás 34/2020. (XI.26.) ÖR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Módosítás 37/2020. (XII.10.) ÖR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Módosítás 40/2020. (XII.18.) ÖR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Módosítás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Módosított előirányzat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Nemzetközi kötelezettségek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2.1.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A helyi önkormányzatok előző évi elszámolásából származó kiadások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K5021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1 216 010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1 216 010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2.1.1.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Téli rezsicsökkentés elszámolásának visszafizetési kötelezettsége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1 216 010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1 216 010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2.2.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A helyi önkormányzatok törvényi előíráson alapuló befizetései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K5022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2.3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Egyéb elvonások, befizetések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K5023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3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Elvonások és befizetések (=56+57+58)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K502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1 216 010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1 216 010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4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K503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5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6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7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Egyéb működési célú támogatások államháztartáson belülre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K506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517 870 581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6 670 180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1 175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310 480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24 026 583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4 558 396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-353 400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92 711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ar-SA"/>
              </w:rPr>
              <w:t>-442 711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ar-SA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ar-SA"/>
              </w:rPr>
              <w:t>552 733 995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7.1.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 xml:space="preserve">      ebből Lajosmizse Közfeladat-ellátó Társulás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FF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516 342 590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6 670 180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1 175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310 480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24 026 583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4 558 396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-353 400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92 711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ar-SA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ar-SA"/>
              </w:rPr>
              <w:t>-92 711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ar-SA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ar-SA"/>
              </w:rPr>
              <w:t>551 556 004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7.2.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 xml:space="preserve">      ebből Emberi Erőforrás Támogatáskezelő (</w:t>
            </w:r>
            <w:proofErr w:type="spellStart"/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Bursa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 xml:space="preserve"> Hungarica)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1 200 000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ar-SA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ar-SA"/>
              </w:rPr>
              <w:t>-350 000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ar-SA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ar-SA"/>
              </w:rPr>
              <w:t>850 000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7.3.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16D" w:rsidRPr="008D016D" w:rsidRDefault="008D016D" w:rsidP="008D016D">
            <w:pPr>
              <w:spacing w:after="0" w:line="240" w:lineRule="auto"/>
              <w:ind w:firstLineChars="2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KÖFOP-1.2.1-VEKOP-16-2017-00895 „Lajosmizse Város Önkormányzata ASP központhoz való csatlakozása” c. pályázat visszafizetési kötelezettsége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327 991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327 991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8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K507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9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K508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10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Árkiegészítések, ártámogatások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K509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11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Kamattámogatások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K510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12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Működési célú támogatások az Európai Uniónak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K511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13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Egyéb működési célú támogatások államháztartáson kívülre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K512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34 272 000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-100 000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-92 711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-1 548 961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32 530 328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13.1.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 xml:space="preserve">      Római Katolikus Főplébánia (pszichiátriai betegek, illetve szenvedélybetegek nappali ellátása)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750 000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750 000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13.2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 xml:space="preserve">      Magyar Máltai Szeretetszolgálat (hajléktalan személyek nappali ellátása)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250 000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250 000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13.3.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 xml:space="preserve">       Sportszervezetek támogatása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8 300 000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-92 711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-1 957 289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6 250 000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ind w:firstLineChars="100" w:firstLine="110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13.3.1.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16D" w:rsidRPr="008D016D" w:rsidRDefault="008D016D" w:rsidP="008D016D">
            <w:pPr>
              <w:spacing w:after="0" w:line="240" w:lineRule="auto"/>
              <w:ind w:firstLineChars="700" w:firstLine="770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Fekete István Általános Iskolai Sportegyesület (sportcélú működési támogatás)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2 150 000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2 150 000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ind w:firstLineChars="100" w:firstLine="110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13.3.2.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16D" w:rsidRPr="008D016D" w:rsidRDefault="008D016D" w:rsidP="008D016D">
            <w:pPr>
              <w:spacing w:after="0" w:line="240" w:lineRule="auto"/>
              <w:ind w:firstLineChars="700" w:firstLine="770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proofErr w:type="spellStart"/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Mizse</w:t>
            </w:r>
            <w:proofErr w:type="spellEnd"/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 xml:space="preserve"> Kézilabda Club (sportcélú működési támogatás)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4 100 000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4 100 000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ind w:firstLineChars="100" w:firstLine="110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13.3.3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16D" w:rsidRPr="008D016D" w:rsidRDefault="008D016D" w:rsidP="008D016D">
            <w:pPr>
              <w:spacing w:after="0" w:line="240" w:lineRule="auto"/>
              <w:ind w:firstLineChars="700" w:firstLine="770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Egyéb támogatás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2 050 000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-92 711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-1 957 289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13.4.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16D" w:rsidRPr="008D016D" w:rsidRDefault="008D016D" w:rsidP="008D016D">
            <w:pPr>
              <w:spacing w:after="0" w:line="240" w:lineRule="auto"/>
              <w:ind w:firstLineChars="2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Közművelődési tevékenységet végző szervezetek támogatása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color w:val="00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400 000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-200 000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-200 000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13.5.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Tűzoltóság támogatása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24 572 000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24 572 000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13.6.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Lajosmizsei Polgárőr Egyesület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100 000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100 000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13.7.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  <w:lang w:eastAsia="hu-HU"/>
              </w:rPr>
              <w:t>Faragó Környezetvédelmi Kft. (Nem közművel összegyűjtött háztartási szennyvíz ideiglenes begyűjtésére kijelölt közérdekű közszolgáltató meg nem térülő költségeinek támogatása)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608 328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608 328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14.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Tartalékok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K513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288 611 033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-26 928 628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-196 112 891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2 975 228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1 843 505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12 774 308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-18 537 073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-3 234 295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-12 090 061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-2 810 969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16 694 680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sz w:val="11"/>
                <w:szCs w:val="11"/>
                <w:lang w:eastAsia="hu-HU"/>
              </w:rPr>
              <w:t>-15 728 272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47 456 565</w:t>
            </w:r>
          </w:p>
        </w:tc>
      </w:tr>
      <w:tr w:rsidR="008D016D" w:rsidRPr="008D016D" w:rsidTr="008D016D">
        <w:trPr>
          <w:trHeight w:val="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hu-HU"/>
              </w:rPr>
              <w:t>15.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 xml:space="preserve">Egyéb működési célú kiadások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1"/>
                <w:szCs w:val="11"/>
                <w:lang w:eastAsia="hu-HU"/>
              </w:rPr>
              <w:t>K5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840 753 614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-19 042 438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-196 112 891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2 976 403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2 153 985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36 800 891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-18 537 073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-3 234 295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-7 631 665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-3 164 369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16 694 680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>-17 719 944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D" w:rsidRPr="008D016D" w:rsidRDefault="008D016D" w:rsidP="008D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</w:pPr>
            <w:r w:rsidRPr="008D016D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hu-HU"/>
              </w:rPr>
              <w:t xml:space="preserve">   633 936 898    </w:t>
            </w:r>
          </w:p>
        </w:tc>
      </w:tr>
    </w:tbl>
    <w:p w:rsidR="000539DF" w:rsidRDefault="000539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0539DF" w:rsidRDefault="000539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sectPr w:rsidR="000539DF" w:rsidSect="00217879">
          <w:pgSz w:w="16838" w:h="11906" w:orient="landscape"/>
          <w:pgMar w:top="567" w:right="794" w:bottom="1418" w:left="794" w:header="709" w:footer="709" w:gutter="0"/>
          <w:cols w:space="708"/>
          <w:docGrid w:linePitch="360"/>
        </w:sectPr>
      </w:pPr>
    </w:p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4D7CDF" w:rsidRPr="004D7CDF" w:rsidRDefault="004D7CDF" w:rsidP="004D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tbl>
      <w:tblPr>
        <w:tblW w:w="51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614"/>
        <w:gridCol w:w="652"/>
        <w:gridCol w:w="1274"/>
        <w:gridCol w:w="1096"/>
        <w:gridCol w:w="1018"/>
        <w:gridCol w:w="813"/>
        <w:gridCol w:w="283"/>
      </w:tblGrid>
      <w:tr w:rsidR="004D7CDF" w:rsidRPr="004D7CDF" w:rsidTr="00AC4C0A">
        <w:trPr>
          <w:gridAfter w:val="1"/>
          <w:wAfter w:w="151" w:type="pct"/>
          <w:trHeight w:val="20"/>
        </w:trPr>
        <w:tc>
          <w:tcPr>
            <w:tcW w:w="484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6917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bookmarkStart w:id="28" w:name="RANGE!A1:E17"/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 melléklet a </w:t>
            </w:r>
            <w:r w:rsidR="002F10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7/2020. (II.28.</w:t>
            </w:r>
            <w:r w:rsidR="002F107F"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) </w:t>
            </w:r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önkormányzati rendelethez</w:t>
            </w:r>
            <w:bookmarkEnd w:id="28"/>
            <w:r w:rsidR="00AC4C0A">
              <w:rPr>
                <w:rStyle w:val="Lbjegyzet-hivatkozs"/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footnoteReference w:id="12"/>
            </w:r>
          </w:p>
        </w:tc>
      </w:tr>
      <w:tr w:rsidR="004D7CDF" w:rsidRPr="004D7CDF" w:rsidTr="00AC4C0A">
        <w:trPr>
          <w:gridAfter w:val="1"/>
          <w:wAfter w:w="151" w:type="pct"/>
          <w:trHeight w:val="510"/>
        </w:trPr>
        <w:tc>
          <w:tcPr>
            <w:tcW w:w="484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AC4C0A" w:rsidRPr="005B5B7B" w:rsidTr="00AC4C0A">
        <w:trPr>
          <w:trHeight w:val="20"/>
        </w:trPr>
        <w:tc>
          <w:tcPr>
            <w:tcW w:w="38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C0A" w:rsidRPr="005B5B7B" w:rsidRDefault="00AC4C0A" w:rsidP="00AC4C0A">
            <w:pPr>
              <w:rPr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C0A" w:rsidRPr="005B5B7B" w:rsidRDefault="00AC4C0A" w:rsidP="00AC4C0A">
            <w:pPr>
              <w:rPr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C0A" w:rsidRPr="005B5B7B" w:rsidRDefault="00AC4C0A" w:rsidP="00AC4C0A">
            <w:pPr>
              <w:rPr>
                <w:sz w:val="20"/>
                <w:szCs w:val="20"/>
                <w:lang w:eastAsia="hu-HU"/>
              </w:rPr>
            </w:pPr>
          </w:p>
        </w:tc>
      </w:tr>
      <w:tr w:rsidR="00AC4C0A" w:rsidRPr="002F50D7" w:rsidTr="00AC4C0A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</w:tr>
      <w:tr w:rsidR="00AC4C0A" w:rsidRPr="002F50D7" w:rsidTr="00AC4C0A">
        <w:trPr>
          <w:trHeight w:val="2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2F50D7" w:rsidRDefault="00AC4C0A" w:rsidP="00AC4C0A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u-HU"/>
              </w:rPr>
              <w:t>Ft-ban</w:t>
            </w:r>
          </w:p>
        </w:tc>
      </w:tr>
      <w:tr w:rsidR="00AC4C0A" w:rsidRPr="002F50D7" w:rsidTr="00AC4C0A">
        <w:trPr>
          <w:trHeight w:hRule="exact" w:val="227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2F50D7" w:rsidRDefault="00AC4C0A" w:rsidP="00AC4C0A">
            <w:pPr>
              <w:jc w:val="center"/>
              <w:rPr>
                <w:color w:val="808080"/>
                <w:sz w:val="20"/>
                <w:szCs w:val="20"/>
                <w:lang w:eastAsia="hu-HU"/>
              </w:rPr>
            </w:pPr>
            <w:r w:rsidRPr="002F50D7">
              <w:rPr>
                <w:color w:val="808080"/>
                <w:sz w:val="20"/>
                <w:szCs w:val="20"/>
                <w:lang w:eastAsia="hu-HU"/>
              </w:rPr>
              <w:t>A.</w:t>
            </w:r>
          </w:p>
        </w:tc>
        <w:tc>
          <w:tcPr>
            <w:tcW w:w="193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808080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808080"/>
                <w:sz w:val="20"/>
                <w:szCs w:val="20"/>
                <w:lang w:eastAsia="hu-HU"/>
              </w:rPr>
              <w:t>B.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808080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808080"/>
                <w:sz w:val="20"/>
                <w:szCs w:val="20"/>
                <w:lang w:eastAsia="hu-HU"/>
              </w:rPr>
              <w:t>C.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808080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808080"/>
                <w:sz w:val="20"/>
                <w:szCs w:val="20"/>
                <w:lang w:eastAsia="hu-HU"/>
              </w:rPr>
              <w:t>D.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808080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808080"/>
                <w:sz w:val="20"/>
                <w:szCs w:val="20"/>
                <w:lang w:eastAsia="hu-HU"/>
              </w:rPr>
              <w:t>E.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808080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808080"/>
                <w:sz w:val="20"/>
                <w:szCs w:val="20"/>
                <w:lang w:eastAsia="hu-HU"/>
              </w:rPr>
              <w:t>F.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808080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808080"/>
                <w:sz w:val="20"/>
                <w:szCs w:val="20"/>
                <w:lang w:eastAsia="hu-HU"/>
              </w:rPr>
              <w:t>G.</w:t>
            </w:r>
          </w:p>
        </w:tc>
      </w:tr>
      <w:tr w:rsidR="00AC4C0A" w:rsidRPr="005B5B7B" w:rsidTr="00AC4C0A">
        <w:trPr>
          <w:trHeight w:hRule="exact" w:val="227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2F50D7" w:rsidRDefault="00AC4C0A" w:rsidP="00AC4C0A">
            <w:pPr>
              <w:jc w:val="center"/>
              <w:rPr>
                <w:sz w:val="20"/>
                <w:szCs w:val="20"/>
                <w:lang w:eastAsia="hu-HU"/>
              </w:rPr>
            </w:pPr>
            <w:r w:rsidRPr="002F50D7">
              <w:rPr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Kormányzati funkciók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58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AC4C0A" w:rsidRPr="002F50D7" w:rsidTr="00AC4C0A">
        <w:trPr>
          <w:trHeight w:hRule="exact" w:val="227"/>
        </w:trPr>
        <w:tc>
          <w:tcPr>
            <w:tcW w:w="32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A" w:rsidRPr="002F50D7" w:rsidRDefault="00AC4C0A" w:rsidP="00AC4C0A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C4C0A" w:rsidRPr="005B5B7B" w:rsidTr="00AC4C0A">
        <w:trPr>
          <w:trHeight w:hRule="exact" w:val="227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2F50D7" w:rsidRDefault="00AC4C0A" w:rsidP="00AC4C0A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2F50D7">
              <w:rPr>
                <w:b/>
                <w:bCs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Önkormányzati rendelet alapján adott egyéb támogatások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-200 000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AC4C0A" w:rsidRPr="005B5B7B" w:rsidTr="00AC4C0A">
        <w:trPr>
          <w:trHeight w:hRule="exact" w:val="227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2F50D7" w:rsidRDefault="00AC4C0A" w:rsidP="00AC4C0A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2F50D7">
              <w:rPr>
                <w:b/>
                <w:bCs/>
                <w:sz w:val="20"/>
                <w:szCs w:val="20"/>
                <w:lang w:eastAsia="hu-HU"/>
              </w:rPr>
              <w:t>1.1.1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 ebből: 70 év felettiek hulladékszállítási kedvezménye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AC4C0A" w:rsidRPr="005B5B7B" w:rsidTr="00AC4C0A">
        <w:trPr>
          <w:trHeight w:hRule="exact" w:val="227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2F50D7" w:rsidRDefault="00AC4C0A" w:rsidP="00AC4C0A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2F50D7">
              <w:rPr>
                <w:b/>
                <w:bCs/>
                <w:sz w:val="20"/>
                <w:szCs w:val="20"/>
                <w:lang w:eastAsia="hu-HU"/>
              </w:rPr>
              <w:t>1.1.2.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 ebből: hulladékgyűjtő </w:t>
            </w:r>
            <w:proofErr w:type="spellStart"/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edényzet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-200 000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C4C0A" w:rsidRPr="005B5B7B" w:rsidTr="00AC4C0A">
        <w:trPr>
          <w:trHeight w:hRule="exact" w:val="227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2F50D7" w:rsidRDefault="00AC4C0A" w:rsidP="00AC4C0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50D7">
              <w:rPr>
                <w:b/>
                <w:bCs/>
                <w:color w:val="000000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5 950 000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-226 000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5 724 000</w:t>
            </w:r>
          </w:p>
        </w:tc>
      </w:tr>
      <w:tr w:rsidR="00AC4C0A" w:rsidRPr="005B5B7B" w:rsidTr="00AC4C0A">
        <w:trPr>
          <w:trHeight w:hRule="exact" w:val="227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2F50D7" w:rsidRDefault="00AC4C0A" w:rsidP="00AC4C0A">
            <w:pPr>
              <w:jc w:val="center"/>
              <w:rPr>
                <w:color w:val="000000"/>
                <w:sz w:val="20"/>
                <w:szCs w:val="20"/>
                <w:lang w:eastAsia="hu-HU"/>
              </w:rPr>
            </w:pPr>
            <w:r w:rsidRPr="002F50D7">
              <w:rPr>
                <w:color w:val="000000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ebből: Rendkívüli települési támogatás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D9D9D9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</w:tr>
      <w:tr w:rsidR="00AC4C0A" w:rsidRPr="005B5B7B" w:rsidTr="00AC4C0A">
        <w:trPr>
          <w:trHeight w:hRule="exact" w:val="227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2F50D7" w:rsidRDefault="00AC4C0A" w:rsidP="00AC4C0A">
            <w:pPr>
              <w:jc w:val="center"/>
              <w:rPr>
                <w:color w:val="000000"/>
                <w:sz w:val="20"/>
                <w:szCs w:val="20"/>
                <w:lang w:eastAsia="hu-HU"/>
              </w:rPr>
            </w:pPr>
            <w:r w:rsidRPr="002F50D7">
              <w:rPr>
                <w:color w:val="000000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ebből: </w:t>
            </w:r>
            <w:proofErr w:type="spellStart"/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Variomed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D9D9D9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-226 000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324 000</w:t>
            </w:r>
          </w:p>
        </w:tc>
      </w:tr>
      <w:tr w:rsidR="00AC4C0A" w:rsidRPr="005B5B7B" w:rsidTr="00AC4C0A">
        <w:trPr>
          <w:trHeight w:hRule="exact" w:val="227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2F50D7" w:rsidRDefault="00AC4C0A" w:rsidP="00AC4C0A">
            <w:pPr>
              <w:jc w:val="center"/>
              <w:rPr>
                <w:color w:val="000000"/>
                <w:sz w:val="20"/>
                <w:szCs w:val="20"/>
                <w:lang w:eastAsia="hu-HU"/>
              </w:rPr>
            </w:pPr>
            <w:r w:rsidRPr="002F50D7">
              <w:rPr>
                <w:color w:val="000000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ebből: Temetési segély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D9D9D9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</w:tr>
      <w:tr w:rsidR="00AC4C0A" w:rsidRPr="005B5B7B" w:rsidTr="00AC4C0A">
        <w:trPr>
          <w:trHeight w:hRule="exact" w:val="227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2F50D7" w:rsidRDefault="00AC4C0A" w:rsidP="00AC4C0A">
            <w:pPr>
              <w:jc w:val="center"/>
              <w:rPr>
                <w:color w:val="000000"/>
                <w:sz w:val="20"/>
                <w:szCs w:val="20"/>
                <w:lang w:eastAsia="hu-HU"/>
              </w:rPr>
            </w:pPr>
            <w:r w:rsidRPr="002F50D7">
              <w:rPr>
                <w:color w:val="000000"/>
                <w:sz w:val="20"/>
                <w:szCs w:val="20"/>
                <w:lang w:eastAsia="hu-HU"/>
              </w:rPr>
              <w:t>1.2.4.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ebből: Gyógyszer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D9D9D9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700 000</w:t>
            </w:r>
          </w:p>
        </w:tc>
      </w:tr>
      <w:tr w:rsidR="00AC4C0A" w:rsidRPr="005B5B7B" w:rsidTr="00AC4C0A">
        <w:trPr>
          <w:trHeight w:hRule="exact" w:val="227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2F50D7" w:rsidRDefault="00AC4C0A" w:rsidP="00AC4C0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50D7">
              <w:rPr>
                <w:b/>
                <w:bCs/>
                <w:color w:val="000000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D9D9D9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42 337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842 337</w:t>
            </w:r>
          </w:p>
        </w:tc>
      </w:tr>
      <w:tr w:rsidR="00AC4C0A" w:rsidRPr="002F50D7" w:rsidTr="00AC4C0A">
        <w:trPr>
          <w:trHeight w:hRule="exact" w:val="227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2F50D7" w:rsidRDefault="00AC4C0A" w:rsidP="00AC4C0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50D7">
              <w:rPr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7 950 000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-383 663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4C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7 566 337</w:t>
            </w:r>
          </w:p>
        </w:tc>
      </w:tr>
    </w:tbl>
    <w:p w:rsidR="004D7CDF" w:rsidRPr="004D7CDF" w:rsidRDefault="004D7CDF" w:rsidP="004D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4D7CDF" w:rsidRPr="004D7CDF" w:rsidRDefault="004D7CDF" w:rsidP="004D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4D7CDF" w:rsidRPr="004D7CDF" w:rsidRDefault="004D7CDF" w:rsidP="004D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sectPr w:rsidR="004D7CDF" w:rsidRPr="004D7CDF" w:rsidSect="002F107F">
          <w:pgSz w:w="11906" w:h="16838"/>
          <w:pgMar w:top="794" w:right="1418" w:bottom="794" w:left="1418" w:header="709" w:footer="709" w:gutter="0"/>
          <w:cols w:space="708"/>
          <w:docGrid w:linePitch="360"/>
        </w:sectPr>
      </w:pP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82"/>
        <w:gridCol w:w="3595"/>
        <w:gridCol w:w="819"/>
        <w:gridCol w:w="446"/>
        <w:gridCol w:w="892"/>
        <w:gridCol w:w="860"/>
        <w:gridCol w:w="669"/>
        <w:gridCol w:w="741"/>
        <w:gridCol w:w="669"/>
        <w:gridCol w:w="669"/>
        <w:gridCol w:w="669"/>
        <w:gridCol w:w="681"/>
        <w:gridCol w:w="669"/>
        <w:gridCol w:w="669"/>
        <w:gridCol w:w="681"/>
        <w:gridCol w:w="741"/>
        <w:gridCol w:w="543"/>
        <w:gridCol w:w="235"/>
        <w:gridCol w:w="986"/>
      </w:tblGrid>
      <w:tr w:rsidR="0069171F" w:rsidRPr="008500DD" w:rsidTr="00AC4C0A">
        <w:trPr>
          <w:gridBefore w:val="1"/>
          <w:gridAfter w:val="2"/>
          <w:wBefore w:w="90" w:type="pct"/>
          <w:wAfter w:w="389" w:type="pct"/>
          <w:trHeight w:val="80"/>
        </w:trPr>
        <w:tc>
          <w:tcPr>
            <w:tcW w:w="452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71F" w:rsidRPr="008500DD" w:rsidRDefault="00596834" w:rsidP="00217879">
            <w:pPr>
              <w:spacing w:after="0" w:line="240" w:lineRule="auto"/>
              <w:ind w:right="40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bookmarkStart w:id="29" w:name="RANGE!A1:E49"/>
            <w:bookmarkEnd w:id="29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10</w:t>
            </w:r>
            <w:r w:rsidR="0069171F" w:rsidRPr="008500D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melléklet a </w:t>
            </w:r>
            <w:r w:rsidR="006917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10/2020. (V.19.</w:t>
            </w:r>
            <w:r w:rsidR="0069171F" w:rsidRPr="008500D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  <w:r w:rsidR="0069171F">
              <w:rPr>
                <w:rStyle w:val="Lbjegyzet-hivatkozs"/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footnoteReference w:id="13"/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Felhalmozási kiadások részletezése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Ft-ban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Kormányzati</w:t>
            </w: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br/>
              <w:t xml:space="preserve"> funkció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Rovat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10/2020. (V.19.) ÖR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12/2020. (V.29.) ÖR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13/2020. (VI.05.) ÖR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16/2020. (VI.26.) ÖR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18/2020. (VII.10.) ÖR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24/2020. (IX.18.) ÖR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26/2020.</w:t>
            </w: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br/>
              <w:t>(IX.29.) ÖR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28/2020. (X.27.) ÖR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34/2020. (XI.26.) ÖR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37/2020. (XII.10.) ÖR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 40/2020. (XII.18.) ÖR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Módosítás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Módosított előirányzat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Beruházási kiadások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856 348 259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492 947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147 764 816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345 953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9 575 800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8 678 566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16 759 073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3 234 295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20 000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228 589 055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-7 440 444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1 284 348 320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Tűzcsapok telepítése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063020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2 000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-849 428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1 150 572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Fecske utca és Fecske köz vízellátásának kiépítéséhez vízjogi engedélyezési terv készítése, valamint a vízvezeték hálózat kivitelezési munkái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063020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11 000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-2 428 821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8 571 179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1.3.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Móra Ferenc úti ivóvíz nyomóvezeték építés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063020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1 738 069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-369 511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1 368 558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Vízvezeték hálózat fejlesztés (Galagonya utca) kivitelezési munkái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063020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5 000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-2 604 820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2 395 180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1.5.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NKÖHSZ fogadó épület elbontása, megmaradó egységek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téliesítése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1 270 000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Aggregátorcsatlakozó kiépítése szennyvíztelepen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1 905 000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1 905 000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Mennyiségmérő berendezés beszerzése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4 445 000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4 445 000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1.8.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Tartálymosó szennyvíztisztító telepre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1 905 000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1 905 000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1.9.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Házi átemelő beépítése üzemviteli épülethez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1 270 000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1.10.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Optikai kábel kiépítés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011130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2 847 000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-2 847 000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1.11.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Kis értékű tárgyi eszközök (Igazgatás)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011130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-371 220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28 780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1.12.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Településrendezési terv felülvizsgálata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011130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1 123 700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-211 600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912 100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1.13.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Kis értékű tárgyi eszközök (Park)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066010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-20 150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-362 865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16 985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1.14.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Lajosmizse 5. főút melletti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szervízút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kijáratának meglévő jelzőlámpás csomópontba történő integrálásának engedélyezési és kiviteli terve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045160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1 676 400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1 676 400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1.15.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Lajosmizse 5. főút melletti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szervízút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kijáratánál meglévő jelzőlámpás csomópont bővítése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045160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9 466 600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9 466 600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1.16.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Kis értékű tárgyi eszközök (Sport)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081030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-400 000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1.17.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Magyarország 2019. évi központi költségvetéséről szóló 2018. évi L. </w:t>
            </w:r>
            <w:proofErr w:type="gram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törvény  3</w:t>
            </w:r>
            <w:proofErr w:type="gramEnd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. melléklet II. 2. pont a), b) és c) pontok szerinti Önkormányzati feladatellátást szolgáló fejlesztések támogatásra kiírt pályázat vonatkozásában az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ac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) célterületre az Egészségház (6050 Lajosmizse, Dózsa György út 104-106.) fejlesztése érdekében benyújtott pályázat beruházási költségei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19 219 454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19 219 455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1.18.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Szárzúzó gép beszerzése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045160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4 000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1 500 000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5 500 000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1.19.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Eszközbeszerzés (TOP-5.3.1-16-BK1-2017-00021 „Társadalmi kohéziót erősítő programok Lajosmizsén és Felsőlajoson</w:t>
            </w:r>
            <w:proofErr w:type="gram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” )</w:t>
            </w:r>
            <w:proofErr w:type="gram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082091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1 288 505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1 288 505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1.20.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A TOP-2.1.2-15-BK1-2016-00008 pályázat keretében megvalósított beruházások (Kivitelezési költségek, műszaki ellenőri díjak, eszközbeszerzések)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062020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779 669 459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150 369 636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1 778 000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3 234 295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935 051 390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1.20.1.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A Piactér és közvetlen környezetének fejlesztése, felújítása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140 346 557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47 979 645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188 326 202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1.20.2.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A Szabadság tér és környéke fejlesztése, felújítása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196 466 460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49 986 165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246 452 625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1.20.3.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Városház tér és Iskola-tó környékeinek fejlesztése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419 410 516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60 695 852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480 106 368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1.20.4.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Műszaki ellenőr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8 382 000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8 382 000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1.20.5.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Tervezői művezetés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 xml:space="preserve">2 000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 xml:space="preserve">2 000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000</w:t>
            </w:r>
            <w:proofErr w:type="spellEnd"/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1.20.6.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Eszközbeszerzés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4 771 900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4 771 900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1.20.7.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Egyéb beruházási kiadások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8 292 026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-8 292 026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1.20.8.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 xml:space="preserve">Mizsei utca bejáratánál kiépített térköves út végétől a Városháza épületének vonaláig tartó régi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aszfaltosútszakasz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 xml:space="preserve"> burkolatának aszfaltozása (1. Pótmunka)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1 778 000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1 778 000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lastRenderedPageBreak/>
              <w:t>1.20.9.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Piaccsarnok alatti terület térkövezése (2. Pótmunka)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3 234 295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3 234 295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1.21.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Báli bevételekből Iskola-tó fejlesztésére fordítandó kiadás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062020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3 624 072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3 624 072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1.22.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Művelődési Ház riasztó rendszerének kiépítése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1 500 000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1 500 000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1.23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Művelődési Ház számítógép hálózat fejlesztése (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Cloud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Router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Switch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1.24.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Koronavírussal összefüggő beruházások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066020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400 000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1.25.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Juhász Gyula utcai csapadékvíz átemelőhöz szivattyú beszerzése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052020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231 835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231 835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1.26.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Telepi út 35/A. </w:t>
            </w:r>
            <w:proofErr w:type="gram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szám  alatti</w:t>
            </w:r>
            <w:proofErr w:type="gramEnd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önkormányzati szociális bérlakás kapujának kivitelezése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261 112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261 112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1.27.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Kossuth Lajos utca 162. előtt térköves fekvőrendőr építése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045160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323 723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323 723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1.28.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Barakk lakásokhoz kapcsolódó csatornabekötés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22 230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22 230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1.29.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TOP-1.4.1.-19-BK1-2019-00039 Új Bölcsődei férőhelyek létesítése Lajosmizsén c. pályázat tervezési költségei, kivitelezési és egyéb beruházási költségei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9 575 800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232 567 332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242 143 132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1.30.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db szennyvíz szivattyú beszerzése szennyvízátemelőkhöz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2 633 566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2 633 566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1.31.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Közlekedési tükör Egészségházhoz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1.32.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új temetői ügyfélfogadói épület műszaki tervdokumentációja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013320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2 667 000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2 667 000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1.33.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Ingatlan vásárlás/kisajátítás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16 759 073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-780 796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-3 978 277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12 000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1.34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Sportcentrum épületének fejlesztése (válaszfalak kialakítása, orvosi csap felszerelése,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tűzoltókészülékek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081030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780 796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20 150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800 946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1.35.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Önkormányzati Sportcsarnok kiviteli tervezési munkálatai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081030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20 000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20 000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Felújítási kiadások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16 037 613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1 507 512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2 000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234 660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3 407 567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-590 120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22 597 232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Rendkívüli feladatok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063020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3 773 000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2 207 567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286 390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6 266 957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2.2.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Szennyvízátemelők kommunikációs rendszereinek fejlesztése, felújítása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485 254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485 254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2.3.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DORR utóülepítő felújítása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1 964 149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1 964 149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2.4.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Rendkívüli feladatok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629 000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-629 000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2.5.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Szivattyú, keverő felújítása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2 540 000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-2 540 000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Házi átemelők felújítása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1 651 000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-93 566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1 557 434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2.7.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EGYSZI </w:t>
            </w:r>
            <w:proofErr w:type="gram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emeleti  folyosó</w:t>
            </w:r>
            <w:proofErr w:type="gramEnd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felújítása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1 817 670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1 817 670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2.8.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Művelődési Házban 3 db Polikarbonát bevilágító kupola felújítása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1 463 040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1 463 040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2.9.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TOP-7.1.1-16-H-113-1 azonosító számú, „Közösségi, kulturális terek felújítása, kialakítása és eszközök beszerzése” című pályázathoz kapcsolódó tervezési költségek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1 714 500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950 000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2 664 500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2.10.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EGYSZI aulában lévő mosdók melletti orvosi rendelők víz és szennyvíz hálózatának részleges felújítása 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611 603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611 603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2.11.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Szabadság tér 11/B/6. szolgálati bérlakásban a belső elektromos hálózat felújítása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570 738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570 738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Mizsei utca 13. szolgálati bérlakásban a belső elektromos hálózat felújítása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325 171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325 171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2.13.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2273/6 és 2504/3 helyrajzi számú (Vörösmarty utca</w:t>
            </w:r>
            <w:proofErr w:type="gram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)  szilárd</w:t>
            </w:r>
            <w:proofErr w:type="gramEnd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burkolatú közút felújításának előkészítési költsége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2 000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2 000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2.14.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Régi Városháza épület felújítása (ereszcsatorna pótlása)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998 226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998 226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2.15.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Mátyás szobor felújítása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062020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270 000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270 000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2.16.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Bölcsőde épület felújítása (tároló ajtólap)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-132 000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68 000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2.17.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Egészségház labor vérvételi, védőnői tanácsadó és háziorvosi rendelők helységek világításának korszerűsítése, egyéb fejlesztések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1 400 000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-115 510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1 284 490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2.18.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Boromissza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Dezső szobrának felújítása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013350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Egyéb felhalmozási célú kiadások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58 290 000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-2 500 000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900 000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-52 740 000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4 050 000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3.1.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K81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3.2.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K82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3.3.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K83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3.4.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Egyéb felhalmozási célú támogatások államháztartáson belülre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K84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 xml:space="preserve">     BKM Rendőrkapitányság Lajosmizsei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Rendőrörs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011130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1 000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  <w:proofErr w:type="spellEnd"/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3.5.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K85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K86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2 500 000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-2 500 000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3.6.1.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Munkáltatói kölcsön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011130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2 500 000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-2 500 000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3.7.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Lakástámogatás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K87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2 500 000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900 000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-700 000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2 700 000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3.7.1.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Első lakáshoz jutók támogatása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061030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2 500 000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900 000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-700 000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2 700 000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Felhalmozási célú támogatások az Európai Uniónak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K88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3.9.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K89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52 290 000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-52 040 000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350 000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3.9.1.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Városi Sportcsarnok építése és előkészítő munkálatai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081030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51 890 000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-51 890 000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lastRenderedPageBreak/>
              <w:t>3.9.2.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Szennyvízbekötési támogatások (27/2012. (VII.06) ÖR.)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052080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-100 000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3.9.3.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proofErr w:type="spellStart"/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Ivóvízrákötési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 xml:space="preserve"> támogatás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063020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200 000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-50 000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3.9.4.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proofErr w:type="spellStart"/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Medicopter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 xml:space="preserve"> Alapítvány támogatása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011130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3.9.5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Dabas és Környéke Mentőkocsi Közhasznú Nonprofit Kft. Támogatása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011130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50 000</w:t>
            </w:r>
          </w:p>
        </w:tc>
      </w:tr>
      <w:tr w:rsidR="00AC4C0A" w:rsidRPr="00AC4C0A" w:rsidTr="00AC4C0A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Felhalmozási célú kiadások összesen (1.+2.+3.)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     930 675 872   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2 000 459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145 264 816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2 345 953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9 575 800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9 813 226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16 759 073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3 234 295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3 507 567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20 000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000</w:t>
            </w:r>
            <w:proofErr w:type="spellEnd"/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228 589 055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-60 770 564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1 310 995 552</w:t>
            </w:r>
          </w:p>
        </w:tc>
      </w:tr>
    </w:tbl>
    <w:p w:rsidR="000539DF" w:rsidRDefault="000539DF" w:rsidP="00C37C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0F3F2E" w:rsidRDefault="000F3F2E" w:rsidP="00C37C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C37C1E" w:rsidRDefault="00C37C1E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C37C1E" w:rsidRDefault="00C37C1E" w:rsidP="004D7C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sectPr w:rsidR="00C37C1E" w:rsidSect="007348CC">
          <w:pgSz w:w="16838" w:h="11906" w:orient="landscape"/>
          <w:pgMar w:top="709" w:right="295" w:bottom="1418" w:left="425" w:header="709" w:footer="709" w:gutter="0"/>
          <w:cols w:space="708"/>
          <w:docGrid w:linePitch="360"/>
        </w:sectPr>
      </w:pPr>
    </w:p>
    <w:tbl>
      <w:tblPr>
        <w:tblW w:w="5149" w:type="pct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342"/>
        <w:gridCol w:w="7"/>
        <w:gridCol w:w="176"/>
        <w:gridCol w:w="3976"/>
        <w:gridCol w:w="327"/>
        <w:gridCol w:w="766"/>
        <w:gridCol w:w="411"/>
        <w:gridCol w:w="682"/>
        <w:gridCol w:w="496"/>
        <w:gridCol w:w="597"/>
        <w:gridCol w:w="581"/>
        <w:gridCol w:w="512"/>
        <w:gridCol w:w="666"/>
        <w:gridCol w:w="427"/>
        <w:gridCol w:w="751"/>
        <w:gridCol w:w="342"/>
        <w:gridCol w:w="835"/>
        <w:gridCol w:w="258"/>
        <w:gridCol w:w="729"/>
        <w:gridCol w:w="192"/>
        <w:gridCol w:w="173"/>
        <w:gridCol w:w="1005"/>
        <w:gridCol w:w="88"/>
        <w:gridCol w:w="628"/>
        <w:gridCol w:w="455"/>
      </w:tblGrid>
      <w:tr w:rsidR="004D7CDF" w:rsidRPr="00F52197" w:rsidTr="00AC4C0A">
        <w:trPr>
          <w:gridAfter w:val="1"/>
          <w:wAfter w:w="145" w:type="pct"/>
          <w:trHeight w:val="20"/>
        </w:trPr>
        <w:tc>
          <w:tcPr>
            <w:tcW w:w="4855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F52197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bookmarkStart w:id="30" w:name="RANGE!A1:D45"/>
            <w:bookmarkStart w:id="31" w:name="RANGE!A1:C31"/>
            <w:bookmarkStart w:id="32" w:name="RANGE!A1:D27"/>
            <w:bookmarkStart w:id="33" w:name="RANGE!A1:C25"/>
            <w:bookmarkEnd w:id="30"/>
            <w:bookmarkEnd w:id="31"/>
            <w:bookmarkEnd w:id="32"/>
            <w:r w:rsidRPr="00F52197">
              <w:rPr>
                <w:rFonts w:ascii="Times New Roman" w:eastAsia="Times New Roman" w:hAnsi="Times New Roman" w:cs="Times New Roman"/>
                <w:szCs w:val="24"/>
                <w:lang w:eastAsia="hu-HU"/>
              </w:rPr>
              <w:lastRenderedPageBreak/>
              <w:t xml:space="preserve">11. melléklet a </w:t>
            </w:r>
            <w:r w:rsidR="002F107F" w:rsidRPr="00F52197">
              <w:rPr>
                <w:rFonts w:ascii="Times New Roman" w:eastAsia="Times New Roman" w:hAnsi="Times New Roman" w:cs="Times New Roman"/>
                <w:szCs w:val="18"/>
                <w:lang w:eastAsia="hu-HU"/>
              </w:rPr>
              <w:t xml:space="preserve">7/2020. (II.28.) </w:t>
            </w:r>
            <w:r w:rsidRPr="00F52197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önkormányzati rendelethez</w:t>
            </w:r>
            <w:bookmarkEnd w:id="33"/>
            <w:r w:rsidR="0069171F" w:rsidRPr="00F52197">
              <w:rPr>
                <w:rStyle w:val="Lbjegyzet-hivatkozs"/>
                <w:rFonts w:ascii="Times New Roman" w:eastAsia="Times New Roman" w:hAnsi="Times New Roman" w:cs="Times New Roman"/>
                <w:szCs w:val="24"/>
                <w:lang w:eastAsia="hu-HU"/>
              </w:rPr>
              <w:footnoteReference w:id="14"/>
            </w:r>
          </w:p>
        </w:tc>
      </w:tr>
      <w:tr w:rsidR="004D7CDF" w:rsidRPr="00F52197" w:rsidTr="00AC4C0A">
        <w:trPr>
          <w:gridAfter w:val="1"/>
          <w:wAfter w:w="145" w:type="pct"/>
          <w:trHeight w:val="20"/>
        </w:trPr>
        <w:tc>
          <w:tcPr>
            <w:tcW w:w="2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F52197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934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F52197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66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F52197" w:rsidRDefault="004D7CDF" w:rsidP="004D7C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EB24D0" w:rsidRPr="00EB24D0" w:rsidTr="00AC4C0A">
        <w:trPr>
          <w:gridBefore w:val="1"/>
          <w:wBefore w:w="90" w:type="pct"/>
          <w:trHeight w:val="20"/>
        </w:trPr>
        <w:tc>
          <w:tcPr>
            <w:tcW w:w="491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4D0" w:rsidRPr="00EB24D0" w:rsidRDefault="00EB24D0" w:rsidP="00EB2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B24D0" w:rsidRPr="00EB24D0" w:rsidTr="00AC4C0A">
        <w:trPr>
          <w:gridBefore w:val="1"/>
          <w:wBefore w:w="90" w:type="pct"/>
          <w:trHeight w:val="20"/>
        </w:trPr>
        <w:tc>
          <w:tcPr>
            <w:tcW w:w="491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4D0" w:rsidRPr="00EB24D0" w:rsidRDefault="00EB24D0" w:rsidP="00EB24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EB24D0" w:rsidRPr="00EB24D0" w:rsidTr="00AC4C0A">
        <w:trPr>
          <w:gridBefore w:val="1"/>
          <w:wBefore w:w="90" w:type="pct"/>
          <w:trHeight w:val="20"/>
        </w:trPr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4D0" w:rsidRPr="00EB24D0" w:rsidRDefault="00EB24D0" w:rsidP="00EB24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4D0" w:rsidRPr="00EB24D0" w:rsidRDefault="00EB24D0" w:rsidP="00E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4D0" w:rsidRPr="00EB24D0" w:rsidRDefault="00EB24D0" w:rsidP="00E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4D0" w:rsidRPr="00EB24D0" w:rsidRDefault="00EB24D0" w:rsidP="00E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4D0" w:rsidRPr="00EB24D0" w:rsidRDefault="00EB24D0" w:rsidP="00E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4D0" w:rsidRPr="00EB24D0" w:rsidRDefault="00EB24D0" w:rsidP="00E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4D0" w:rsidRPr="00EB24D0" w:rsidRDefault="00EB24D0" w:rsidP="00E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4D0" w:rsidRPr="00EB24D0" w:rsidRDefault="00EB24D0" w:rsidP="00E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4D0" w:rsidRPr="00EB24D0" w:rsidRDefault="00EB24D0" w:rsidP="00E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4D0" w:rsidRPr="00EB24D0" w:rsidRDefault="00EB24D0" w:rsidP="00E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4D0" w:rsidRPr="00EB24D0" w:rsidRDefault="00EB24D0" w:rsidP="00EB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491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Lajosmizse Város Önkormányzat 2020. évi kiadásai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491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Céltartalék részletezése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Módosítás 10/2020. (V.19.) ÖR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Módosítás 13/2020. (VI.05.) ÖR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Módosítás 16/2020. (VI.26.) ÖR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Módosítás 24/2020. (IX.18.) ÖR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Módosítás 26/2020. (IX.29.) ÖR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Módosítás 34/200. (XI.26.) ÖR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Módosítás 40/2020. (XII.18.) ÖR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Módosítás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Közfoglalkoztatási programokhoz nyújtott előleg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1 558 508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-1 558 508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Temetkezési feladatok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12 603 998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-2 667 000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14 655 240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24 592 238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Környezetvédelmi Alap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7 297 558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-1 128 827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2 191 318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8 360 049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Önkormányzati Lakás Felújítási Alap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3 642 571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-895 909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3 607 514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6 354 176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Önkormányzati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Bérlakásépítési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Alap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5 271 531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796 102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6 067 633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Kazinczy utcai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parkászati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épület felújítása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12 642 373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-12 642 373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Mizsei utca 15</w:t>
            </w:r>
            <w:proofErr w:type="gram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.sz.</w:t>
            </w:r>
            <w:proofErr w:type="gramEnd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épület felújítása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50 000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-50 000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Városháza előtt megszűnő parkoló helyett új parkoló létesítése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30 000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-30 000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Kodály utca útépítés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40 621 681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-23 862 608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-16 759 073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15 978 277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-15 978 277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Ceglédi úti engedélyes parkoló építése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28 000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-28 000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TOP-2.1.2-15-BK1-2016-00008 pályázat keretében megvalósított beruházások (Kivitelezési költségek, műszaki ellenőri díjak, eszközbeszerzések) önerő biztosítása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67 232 813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-67 232 813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Egészségház belső szennyvízvezeték cseréje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-611 603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-8 237 705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-35 203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-1 115 489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Közvilágítási lámpatestek bővítése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3 500 000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-3 500 000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Önjáró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autógréder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beszerzése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14 000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-14 000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Közösségi Ház kamerarendszer kiépítése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-1 000 </w:t>
            </w:r>
            <w:proofErr w:type="spell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Dekantált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víz elvezető rendszer tervezése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1 240 000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-950 000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-290 000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Lajosmizsei Napok 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14 838 451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-14 838 451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gridBefore w:val="1"/>
          <w:wBefore w:w="90" w:type="pct"/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Céltartalék összesen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288 611 033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-26 928 628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-196 112 891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-1 128 827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12 171 451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-16 759 073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-15 823 654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15 978 277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-14 633 592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45 374 096</w:t>
            </w:r>
          </w:p>
        </w:tc>
      </w:tr>
    </w:tbl>
    <w:p w:rsidR="00C37C1E" w:rsidRDefault="00C37C1E" w:rsidP="004D7CDF">
      <w:pPr>
        <w:tabs>
          <w:tab w:val="left" w:pos="4032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C37C1E" w:rsidRDefault="00C37C1E" w:rsidP="004D7CDF">
      <w:pPr>
        <w:tabs>
          <w:tab w:val="left" w:pos="4032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C37C1E" w:rsidRDefault="00C37C1E" w:rsidP="004D7CDF">
      <w:pPr>
        <w:tabs>
          <w:tab w:val="left" w:pos="4032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sectPr w:rsidR="00C37C1E" w:rsidSect="00543010">
          <w:pgSz w:w="16838" w:h="11906" w:orient="landscape"/>
          <w:pgMar w:top="426" w:right="794" w:bottom="1418" w:left="79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940"/>
        <w:gridCol w:w="871"/>
        <w:gridCol w:w="1137"/>
        <w:gridCol w:w="940"/>
      </w:tblGrid>
      <w:tr w:rsidR="004D7CDF" w:rsidRPr="004D7CDF" w:rsidTr="002F107F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bookmarkStart w:id="34" w:name="RANGE!A1:F60"/>
            <w:bookmarkEnd w:id="34"/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 xml:space="preserve">12. melléklet a </w:t>
            </w:r>
            <w:r w:rsidR="002F10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7/2020. (II.28.</w:t>
            </w:r>
            <w:r w:rsidR="002F107F"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) </w:t>
            </w:r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önkormányzati rendelethez</w:t>
            </w:r>
            <w:r w:rsidR="0069171F">
              <w:rPr>
                <w:rStyle w:val="Lbjegyzet-hivatkozs"/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footnoteReference w:id="15"/>
            </w:r>
          </w:p>
        </w:tc>
      </w:tr>
      <w:tr w:rsidR="004D7CDF" w:rsidRPr="004D7CDF" w:rsidTr="002F107F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4D7CDF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bookmarkStart w:id="35" w:name="RANGE!A1:C11"/>
            <w:bookmarkStart w:id="36" w:name="RANGE!A1:C14"/>
            <w:bookmarkEnd w:id="35"/>
            <w:bookmarkEnd w:id="36"/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Lajosmizsei Közös Önkormányzati Hivatal 2020.évi adatai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A.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B.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C.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D.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1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 ó d o s í t o t </w:t>
            </w:r>
            <w:proofErr w:type="spellStart"/>
            <w:proofErr w:type="gramStart"/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e</w:t>
            </w:r>
            <w:proofErr w:type="gramEnd"/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l ő i r á n y z a t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kötelező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önként vállalt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államigazgatási 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Összesen 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 e l a d a t</w:t>
            </w: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1. Működési bevételek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14 254 358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14 254 358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1.1. Működési bevételek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6 338 676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6 338 676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1.2. Egyéb működési bevételek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7 915 682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7 915 682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1.2.1. Működési célú támogatás államháztartáson belülről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7 915 682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7 915 682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1.2.2. Működési célú pénzeszköz átvétel államháztartáson kívülről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1.3. Egyéb közhatalmi bevételek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2. Felhalmozási bevételek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2.1. </w:t>
            </w:r>
            <w:proofErr w:type="gramStart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 bevételek</w:t>
            </w:r>
            <w:proofErr w:type="gramEnd"/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2.1.1. Tárgyi eszközök, immateriális javak értékesítése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2.2. Egyéb felhalmozási bevételek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2.2.1. Felhalmozási támogatás államháztartáson belülről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2.2.2. Felhalmozási célú pénzeszköz átvétel államháztartáson kívülről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2.2.3. Előző évi felhalmozási célú maradvány átvétel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3. Költségvetési bevételek összesen (1.+2.)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14 254 358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14 254 358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4. Finanszírozási bevételek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292 258 575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292 258 575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4.1. Költségvetési maradvány igénybevétele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15 566 926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15 566 926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4.1.1. Működési célra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643 395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643 395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4.1.2. Felhalmozási célra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14 923 531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14 923 531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4.2. Vállalkozási maradvány igénybevétele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4.2.1. Működési célra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4.2.2. Felhalmozási célra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4.3. Önkormányzati támogatás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276 691 649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276 691 649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4.3.1. Költségvetési törvény hivatal működési támogatása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138 649 336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138 649 336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4.3.4. Önkormányzat saját bevételéből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138 041 138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138 041 138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4.3.5. Központi költségvetésből bérkompenzáció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1 175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1 175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5. BEVÉTELEK ÖSSZESEN (3.+4.)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306 512 933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306 512 933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A.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B.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C.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D.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1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 ó d o s í t o t </w:t>
            </w:r>
            <w:proofErr w:type="spellStart"/>
            <w:proofErr w:type="gramStart"/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e</w:t>
            </w:r>
            <w:proofErr w:type="gramEnd"/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l ő i r á n y z a t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kötelező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önként vállalt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államigazgatási 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Összesen 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 e l a d a t</w:t>
            </w: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1. Működési kiadások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291 589 402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291 589 402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1.1. Személyi juttatás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213 540 968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213 540 968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1.2. Munkaadókat terhelő járulékok és szociális hozzájárulási adó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41 176 207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41 176 207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1.3. Dologi kiadások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36 872 227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36 872 227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1.4. Ellátottak pénzbeli juttatásai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1.5. Egyéb működési célú kiadások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1.5.1. Működési célú támogatás államháztartáson belülre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1.5.2. Működési célú pénzeszközátadás államháztartáson kívülre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1.5.3. Elvonások és befizetések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2. Felhalmozási kiadások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14 923 531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14 923 531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2.1. Beruházások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12 423 531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12 423 531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2.2. Felújítások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2 500 000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2.3. Egyéb felhalmozási célú kiadások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2.3.1. Felhalmozási célú támogatás államháztartáson belülre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2.3.2. Felhalmozási célú pénzeszközátadás államháztartáson kívülre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3. Költségvetési kiadások összesen (1.+2.)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306 512 933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306 512 933</w:t>
            </w: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Éves engedélyezett létszám előirányzat (fő)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42,00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2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Közfoglalkoztatottak létszáma (fő)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C37C1E" w:rsidRDefault="00C37C1E">
      <w:r>
        <w:br w:type="page"/>
      </w:r>
    </w:p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5"/>
        <w:gridCol w:w="1277"/>
        <w:gridCol w:w="820"/>
        <w:gridCol w:w="1250"/>
      </w:tblGrid>
      <w:tr w:rsidR="004D7CDF" w:rsidRPr="006544D5" w:rsidTr="00AC4C0A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6544D5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</w:pPr>
            <w:r w:rsidRPr="006544D5"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  <w:lastRenderedPageBreak/>
              <w:t xml:space="preserve">13. melléklet a </w:t>
            </w:r>
            <w:r w:rsidR="002F107F" w:rsidRPr="006544D5"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  <w:t xml:space="preserve">7/2020. (II.28.) </w:t>
            </w:r>
            <w:r w:rsidRPr="006544D5"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  <w:t>önkormányzati rendelethez</w:t>
            </w:r>
            <w:r w:rsidR="0069171F" w:rsidRPr="006544D5">
              <w:rPr>
                <w:rStyle w:val="Lbjegyzet-hivatkozs"/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  <w:footnoteReference w:id="16"/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bookmarkStart w:id="37" w:name="RANGE!A1:D12"/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IGSZ 2020.évi adatai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A.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B.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C.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4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 ó d o s í t o t </w:t>
            </w:r>
            <w:proofErr w:type="spellStart"/>
            <w:proofErr w:type="gramStart"/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e</w:t>
            </w:r>
            <w:proofErr w:type="gramEnd"/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l ő i r á n y z a t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kötelező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önként vállalt 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Összesen 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 e l a d a t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1. Működési bevételek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50 602 116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50 602 116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1.1. Működési bevételek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50 602 116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50 602 116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1.2. Egyéb működési bevételek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1.2.1. Működési célú támogatás államháztartáson belülről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1.2.2. Működési célú pénzeszköz átvétel államháztartáson kívülről 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2. Felhalmozási bevételek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2.1. Felhalmozási és tőke jellegű bevételek 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2.1.1. Tárgyi eszközök, immateriális javak értékesítése 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2.2. Egyéb felhalmozási bevételek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2.2.1. Felhalmozási célú támogatás államháztartáson belülről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2.2.2. Felhalmozási célú pénzeszköz átvétel államháztartáson kívülről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2.2.3. Előző évi felhalmozási célú maradvány átvétel 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3. Költségvetési bevételek összesen (1.+2.)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50 602 116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50 602 116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4. Finanszírozási bevételek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173 555 143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173 555 143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4.1. Költségvetési maradvány igénybevétele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3 945 295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3 945 295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4.1.1. Működési célra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4.1.2. Felhalmozási célra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3 945 295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3 945 295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4.2. Vállalkozási maradvány igénybevétele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4.2.1. Működési célra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4.2.2. Felhalmozási célra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4.3. Önkormányzati támogatás 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169 609 848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169 609 848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4.3.1. Költségvetési törvény szerinti támogatás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84 035 768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84 035 768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4.3.2. Önkormányzat saját bevételéből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84 983 725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84 983 725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4.3.3. Központi költségvetésből (bérkompenzáció)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590 355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590 355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5. BEVÉTELEK ÖSSZESEN (3.+4.)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224 157 259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224 157 259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A.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B.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C.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4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 ó d o s í t o t </w:t>
            </w:r>
            <w:proofErr w:type="spellStart"/>
            <w:proofErr w:type="gramStart"/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e</w:t>
            </w:r>
            <w:proofErr w:type="gramEnd"/>
            <w:r w:rsidRPr="00AC4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l ő i r á n y z a t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kötelező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önként vállalt 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Összesen 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 e l a d a t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1. Működési kiadások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214 195 867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214 195 867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1.1. Személyi juttatás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77 381 794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77 381 794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1.2. Munkaadókat terhelő járulékok és szociális hozzájárulási adó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13 940 847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13 940 847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1.3. Dologi kiadások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122 873 226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122 873 226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1.4. Ellátottak pénzbeli juttatásai 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1.5. Egyéb működési célú kiadások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1.5.1. Működési célú támogatás államháztartáson belülre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1.5.2. Működési célú pénzeszközátadás államháztartáson kívülre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1.5.3. Elvonások és befizetések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2. Felhalmozási kiadások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9 961 392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9 961 392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2.1. Beruházások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8 325 387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8 325 387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2.2. Felújítások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1 636 005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1 636 005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2.3. Egyéb felhalmozási célú kiadások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2.3.1. Felhalmozási célú támogatás államháztartáson belülre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2.3.2. Felhalmozási célú pénzeszközátadás államháztartáson kívülre 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3. Költségvetési kiadások összesen (1.+2.)</w:t>
            </w:r>
          </w:p>
        </w:tc>
        <w:tc>
          <w:tcPr>
            <w:tcW w:w="7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224 157 259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224 157 259</w:t>
            </w: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Éves engedélyezett létszám előirányzat (fő)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29,25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IGSZ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Iskola konyha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10,50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Óvoda konyha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11,00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proofErr w:type="spellStart"/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Bölcsöde</w:t>
            </w:r>
            <w:proofErr w:type="spellEnd"/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 xml:space="preserve"> konyha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1,00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Gépjárművezető + Technikai dolgozók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1,00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Sportcsarnok gondnok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0,75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C4C0A" w:rsidRPr="00AC4C0A" w:rsidTr="00AC4C0A">
        <w:trPr>
          <w:trHeight w:val="20"/>
        </w:trPr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Közfoglalkoztatottak létszáma (fő)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6544D5" w:rsidRDefault="006544D5"/>
    <w:p w:rsidR="00AC4C0A" w:rsidRDefault="00AC4C0A"/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4"/>
        <w:gridCol w:w="1110"/>
        <w:gridCol w:w="1076"/>
        <w:gridCol w:w="1352"/>
      </w:tblGrid>
      <w:tr w:rsidR="004D7CDF" w:rsidRPr="004D7CDF" w:rsidTr="0003656E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4D7CDF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 xml:space="preserve">14. melléklet a </w:t>
            </w:r>
            <w:r w:rsidR="002F107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7/2020. (II.28.</w:t>
            </w:r>
            <w:r w:rsidR="002F107F"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) </w:t>
            </w:r>
            <w:r w:rsidRPr="004D7CD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önkormányzati rendelethez</w:t>
            </w:r>
            <w:r w:rsidR="002D1203">
              <w:rPr>
                <w:rStyle w:val="Lbjegyzet-hivatkozs"/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footnoteReference w:id="17"/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3656E" w:rsidRPr="0003656E" w:rsidTr="0003656E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Művelődési Ház és Könyvtár 2020.évi adatai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A.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B.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C.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 ó d o s í t o t </w:t>
            </w:r>
            <w:proofErr w:type="spellStart"/>
            <w:proofErr w:type="gramStart"/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</w:t>
            </w:r>
            <w:proofErr w:type="spellEnd"/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e</w:t>
            </w:r>
            <w:proofErr w:type="gramEnd"/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l ő i r á n y z a t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kötelező 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önként vállalt 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Összesen 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 e l a d a t</w:t>
            </w: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1. Működési bevételek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25 388 626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25 388 626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1.1. Működési bevételek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3 638 036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3 638 036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1.2. Egyéb működési bevételek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21 750 590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21 750 590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1.2.1. Működési célú támogatás államháztartáson belülről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21 750 590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21 750 590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1.2.2. Működési célú pénzeszköz átvétel államháztartáson kívülről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2. Felhalmozási bevételek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2.1. Felhalmozási bevételek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2.1.1. Tárgyi eszközök, immateriális javak értékesítése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2.2. Egyéb felhalmozási bevételek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2.2.1. Felhalmozási célú támogatás államháztartáson belülről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2.2.2. Felhalmozási célú pénzeszköz átvétel államháztartáson kívülről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2.2.3. Előző évi felhalmozási célú maradvány átvétel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3. Költségvetési bevételek összesen (1.+2)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25 388 626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25 388 626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4. Finanszírozási bevételek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88 052 054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6 495 963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94 548 017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4.1. Költségvetési maradvány igénybevétele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7 177 176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6 495 963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13 673 139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4.1.1. Működési célra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3 303 676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6 495 963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9 799 639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4.1.2. Felhalmozási célra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3 873 500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3 873 500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4.2. Vállalkozási maradvány igénybevétele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4.2.1. Működési célra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4.2.2. Felhalmozási célra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4.3. Önkormányzati támogatás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80 874 878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80 874 878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4.3.1. Költségvetési törvény szerinti támogatás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23 797 795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23 797 795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4.3.2. Önkormányzat saját bevételéből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57 054 624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57 054 624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4.3.3. Központi költségvetésből (bérkompenzáció, könyvtár)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22 459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22 459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5. BEVÉTELEK ÖSSZESEN (3.+4.)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113 440 680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6 495 963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119 936 643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A.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B.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hu-HU"/>
              </w:rPr>
              <w:t>C.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 ó d o s í t o t </w:t>
            </w:r>
            <w:proofErr w:type="spellStart"/>
            <w:proofErr w:type="gramStart"/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</w:t>
            </w:r>
            <w:proofErr w:type="spellEnd"/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e</w:t>
            </w:r>
            <w:proofErr w:type="gramEnd"/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l ő i r á n y z a t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kötelező 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önként vállalt 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Összesen 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 e l a d a t</w:t>
            </w: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1. Működési kiadások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77 555 176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6 495 963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84 051 139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1.1. Személyi juttatás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49 540 047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3 628 021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53 168 068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1.2. Munkaadókat terhelő járulékok és szociális hozzájárulási adó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8 493 937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728 744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9 222 681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1.3. Dologi kiadások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19 521 192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2 139 198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21 660 390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1.4. Ellátottak pénzbeli juttatásai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1.5. Egyéb működési célú kiadások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1.5.1. Működési célú támogatás államháztartáson belülre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1.5.2. Működési célú pénzeszközátadás államháztartáson kívülre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1.5.3. Elvonások és befizetések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2. Felhalmozási kiadások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35 885 504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35 885 504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2.1. Beruházások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35 885 504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35 885 504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2.2. Felújítások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2.3. Egyéb felhalmozási célú kiadások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2.3.1. Felhalmozási célú támogatás államháztartáson belülre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2.3.2. Felhalmozási célú pénzeszközátadás államháztartáson kívülre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3. Költségvetési kiadások összesen (1.+2.)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113 440 680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6 495 963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119 936 643</w:t>
            </w: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Éves engedélyezett létszám előirányzat (fő)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12,00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3656E" w:rsidRPr="0003656E" w:rsidTr="0003656E">
        <w:trPr>
          <w:trHeight w:val="20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Közfoglalkoztatottak létszáma (fő)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0,00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4D7CDF" w:rsidRPr="004D7CDF" w:rsidRDefault="004D7CDF" w:rsidP="00C2521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sectPr w:rsidR="004D7CDF" w:rsidRPr="004D7CDF" w:rsidSect="00BD32B7"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</w:p>
    <w:bookmarkEnd w:id="37"/>
    <w:p w:rsidR="004D7CDF" w:rsidRPr="004D7CDF" w:rsidRDefault="004D7CDF" w:rsidP="004D7C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tbl>
      <w:tblPr>
        <w:tblW w:w="5506" w:type="pct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248"/>
        <w:gridCol w:w="2396"/>
        <w:gridCol w:w="1597"/>
        <w:gridCol w:w="1474"/>
        <w:gridCol w:w="1335"/>
        <w:gridCol w:w="1801"/>
      </w:tblGrid>
      <w:tr w:rsidR="004D7CDF" w:rsidRPr="002D1203" w:rsidTr="0003656E">
        <w:trPr>
          <w:gridAfter w:val="2"/>
          <w:wAfter w:w="1017" w:type="pct"/>
          <w:trHeight w:val="20"/>
        </w:trPr>
        <w:tc>
          <w:tcPr>
            <w:tcW w:w="39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7CDF" w:rsidRPr="002D1203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u-HU"/>
              </w:rPr>
            </w:pPr>
            <w:bookmarkStart w:id="38" w:name="RANGE!A1:D20"/>
            <w:r w:rsidRPr="002D12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u-HU"/>
              </w:rPr>
              <w:t xml:space="preserve">15. melléklet </w:t>
            </w:r>
            <w:r w:rsidR="002F107F" w:rsidRPr="002D12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u-HU"/>
              </w:rPr>
              <w:t xml:space="preserve">a </w:t>
            </w:r>
            <w:r w:rsidR="002F107F" w:rsidRPr="002D1203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7/2020. (II.28.)</w:t>
            </w:r>
            <w:r w:rsidR="002F107F" w:rsidRPr="002D1203">
              <w:rPr>
                <w:rFonts w:ascii="Times New Roman" w:eastAsia="Times New Roman" w:hAnsi="Times New Roman" w:cs="Times New Roman"/>
                <w:sz w:val="20"/>
                <w:szCs w:val="18"/>
                <w:lang w:eastAsia="hu-HU"/>
              </w:rPr>
              <w:t xml:space="preserve"> </w:t>
            </w:r>
            <w:r w:rsidRPr="002D12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u-HU"/>
              </w:rPr>
              <w:t>önkormányzati rendelethez</w:t>
            </w:r>
            <w:bookmarkEnd w:id="38"/>
            <w:r w:rsidR="002D1203" w:rsidRPr="002D1203">
              <w:rPr>
                <w:rStyle w:val="Lbjegyzet-hivatkozs"/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u-HU"/>
              </w:rPr>
              <w:footnoteReference w:id="18"/>
            </w:r>
          </w:p>
        </w:tc>
      </w:tr>
      <w:tr w:rsidR="004D7CDF" w:rsidRPr="002D1203" w:rsidTr="0003656E">
        <w:trPr>
          <w:gridAfter w:val="2"/>
          <w:wAfter w:w="1017" w:type="pct"/>
          <w:trHeight w:val="20"/>
        </w:trPr>
        <w:tc>
          <w:tcPr>
            <w:tcW w:w="39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DF" w:rsidRPr="002D1203" w:rsidRDefault="004D7CDF" w:rsidP="004D7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u-HU"/>
              </w:rPr>
            </w:pPr>
          </w:p>
        </w:tc>
      </w:tr>
      <w:tr w:rsidR="0003656E" w:rsidRPr="0003656E" w:rsidTr="0003656E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Európai Uniós forrásból finanszírozott támogatással megvalósuló programok, projektek bevételei, kiadásai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A.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B.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D.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 r e d e t </w:t>
            </w:r>
            <w:proofErr w:type="gramStart"/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   e</w:t>
            </w:r>
            <w:proofErr w:type="gramEnd"/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l ő i r á n y z a t</w:t>
            </w:r>
          </w:p>
        </w:tc>
        <w:tc>
          <w:tcPr>
            <w:tcW w:w="1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 ó d o s í t o t </w:t>
            </w:r>
            <w:proofErr w:type="spellStart"/>
            <w:proofErr w:type="gramStart"/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</w:t>
            </w:r>
            <w:proofErr w:type="spellEnd"/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e</w:t>
            </w:r>
            <w:proofErr w:type="gramEnd"/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l ő i r á n y z a t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</w:t>
            </w:r>
          </w:p>
        </w:tc>
        <w:tc>
          <w:tcPr>
            <w:tcW w:w="1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TOP-2.1.2-15-BK1-2016-00008 Lajosmizse Város környezettudatos és innovatív fejlesztése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790 386 619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1 002 109 525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TOP-5.2.1.-15-15-BK1-2016-00001 </w:t>
            </w:r>
            <w:proofErr w:type="spellStart"/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Szegregált</w:t>
            </w:r>
            <w:proofErr w:type="spellEnd"/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területen élők társadalmi együttműködését erősítő helyi szintű komplex programok Lajosmizsén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1 544 318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1 544 318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TOP-4.3.1-15-15-BK1-2016-00003 Leromlott városi területek rehabilitációja keretében Lajosmizse szociális bérlakásainak felújítása és közösségi ház létrehozása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657 230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VP6-7.2.1-7.4.1.2-16 "Külterületi utak fejlesztése, illetve gépbeszerzés Lajosmizsén és Felsőlajoson a térség fejlődése érdekében"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9 208 057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KÖFOP-1.2.1-VEKOP-16-2017-00895 „Lajosmizse Város Önkormányzata ASP központhoz való csatlakozása”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327 991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327 991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TOP-3.2.1-16-BK1-2017-00052 "Önkormányzati épület energetikai korszerűsítése Lajosmizsén"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508 000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KEHOP-1.2.1. "Klímatudatosságot erősítő szemléletformálás Lajosmizsén"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03656E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3 050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6 668 634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5 671 684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TOP-5.3.1-16-BK1-2017-00021 „Társadalmi kohéziót erősítő programok Lajosmizsén és Felsőlajoson” 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31 297 274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31 303 448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TOP-1.4.1-19-BK1-2019-00039 "Új bölcsődei férőhelyek létesítése Lajosmizsén"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380 000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236 425 129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244 591 902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TOP-7.1.</w:t>
            </w:r>
            <w:proofErr w:type="gramStart"/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1-16-H-113-1  „</w:t>
            </w:r>
            <w:proofErr w:type="gramEnd"/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Közösségi, kulturális terek felújítása, kialakítása és eszközök beszerzése”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1 714 500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4 885 570</w:t>
            </w:r>
          </w:p>
        </w:tc>
      </w:tr>
      <w:tr w:rsidR="0003656E" w:rsidRPr="0003656E" w:rsidTr="0003656E">
        <w:trPr>
          <w:trHeight w:val="2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826 796 752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252 301 820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56E" w:rsidRPr="0003656E" w:rsidRDefault="0003656E" w:rsidP="0003656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036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1 291 599 668</w:t>
            </w:r>
          </w:p>
        </w:tc>
      </w:tr>
    </w:tbl>
    <w:p w:rsidR="002D1203" w:rsidRDefault="002D1203" w:rsidP="00C25216"/>
    <w:sectPr w:rsidR="002D1203" w:rsidSect="002D1203">
      <w:pgSz w:w="16838" w:h="11906" w:orient="landscape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B74" w:rsidRDefault="00E32B74" w:rsidP="002F107F">
      <w:pPr>
        <w:spacing w:after="0" w:line="240" w:lineRule="auto"/>
      </w:pPr>
      <w:r>
        <w:separator/>
      </w:r>
    </w:p>
  </w:endnote>
  <w:endnote w:type="continuationSeparator" w:id="0">
    <w:p w:rsidR="00E32B74" w:rsidRDefault="00E32B74" w:rsidP="002F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636346"/>
      <w:docPartObj>
        <w:docPartGallery w:val="Page Numbers (Bottom of Page)"/>
        <w:docPartUnique/>
      </w:docPartObj>
    </w:sdtPr>
    <w:sdtEndPr/>
    <w:sdtContent>
      <w:p w:rsidR="00AC4C0A" w:rsidRDefault="00AC4C0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6A8" w:rsidRPr="00A116A8">
          <w:rPr>
            <w:noProof/>
            <w:lang w:val="hu-HU"/>
          </w:rPr>
          <w:t>19</w:t>
        </w:r>
        <w:r>
          <w:fldChar w:fldCharType="end"/>
        </w:r>
      </w:p>
    </w:sdtContent>
  </w:sdt>
  <w:p w:rsidR="00AC4C0A" w:rsidRDefault="00AC4C0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B74" w:rsidRDefault="00E32B74" w:rsidP="002F107F">
      <w:pPr>
        <w:spacing w:after="0" w:line="240" w:lineRule="auto"/>
      </w:pPr>
      <w:r>
        <w:separator/>
      </w:r>
    </w:p>
  </w:footnote>
  <w:footnote w:type="continuationSeparator" w:id="0">
    <w:p w:rsidR="00E32B74" w:rsidRDefault="00E32B74" w:rsidP="002F107F">
      <w:pPr>
        <w:spacing w:after="0" w:line="240" w:lineRule="auto"/>
      </w:pPr>
      <w:r>
        <w:continuationSeparator/>
      </w:r>
    </w:p>
  </w:footnote>
  <w:footnote w:id="1">
    <w:p w:rsidR="00AC4C0A" w:rsidRPr="006D1DFD" w:rsidRDefault="00AC4C0A" w:rsidP="00B360DD">
      <w:pPr>
        <w:pStyle w:val="Lbjegyzetszveg"/>
        <w:jc w:val="both"/>
        <w:rPr>
          <w:rFonts w:ascii="Times New Roman" w:hAnsi="Times New Roman" w:cs="Times New Roman"/>
          <w:sz w:val="24"/>
          <w:szCs w:val="24"/>
        </w:rPr>
      </w:pPr>
      <w:r w:rsidRPr="006D1DFD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6D1DFD">
        <w:rPr>
          <w:rFonts w:ascii="Times New Roman" w:hAnsi="Times New Roman" w:cs="Times New Roman"/>
          <w:sz w:val="24"/>
          <w:szCs w:val="24"/>
        </w:rPr>
        <w:t xml:space="preserve"> Egységes szerkezetben a 10/2020. (V.19.) önkormányzati rendelettel</w:t>
      </w:r>
      <w:r>
        <w:rPr>
          <w:rFonts w:ascii="Times New Roman" w:hAnsi="Times New Roman" w:cs="Times New Roman"/>
          <w:sz w:val="24"/>
          <w:szCs w:val="24"/>
        </w:rPr>
        <w:t>, a 12/2020. (V.29.) önkormányzati rendelettel, a 13/2020. (VI.05.) önkormányzati rendelettel, a 16/2020. (VI.26.) önkormányzati rendelettel, a 18/2020. (VII.10.) önkormányzati rendelettel, a 24/2020. (IX.18.) önkormányzati rendelettel, a 26/2020. (IX.29.) önkormányzati rendelettel, a 28/2020. (X.27.) önkormányzati rendelettel, a 34/2020. (XI.26.) önkormányzati rendelettel, a 37/2020. (XII.10.) önkormányzati rendelettel, a 40/2020. (XII.18.</w:t>
      </w:r>
      <w:r w:rsidR="00A116A8">
        <w:rPr>
          <w:rFonts w:ascii="Times New Roman" w:hAnsi="Times New Roman" w:cs="Times New Roman"/>
          <w:sz w:val="24"/>
          <w:szCs w:val="24"/>
        </w:rPr>
        <w:t>) önkormányzati rendelettel, a 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/2021. (I.29.) önkormányzati rendelettel. Hatályos 2021. január 30</w:t>
      </w:r>
      <w:r w:rsidRPr="006D1DFD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AC4C0A" w:rsidRDefault="00AC4C0A">
      <w:pPr>
        <w:pStyle w:val="Lbjegyzetszveg"/>
      </w:pPr>
      <w:r>
        <w:rPr>
          <w:rStyle w:val="Lbjegyzet-hivatkozs"/>
        </w:rPr>
        <w:footnoteRef/>
      </w:r>
      <w:r>
        <w:t xml:space="preserve"> Módosította a 10/2020. (V.19.) önkormányzati rendelet 1. § (1) bekezdése, a 13/2020. (VI.05.) önkormányzati rendelet 1. § (1) bekezdése, a 16/2020. (VI.26.) önkormányzati rendelet 1. § (1) bekezdése, a 18/2020. (VII.10.) önkormányzati rendelet 1. § (1) bekezdése, a 24/2020.(IX.18.) önkormányzati rendelet 1. § (1) bekezdése, a 26/2020. (IX.29.) önkormányzati rendelet 1. § (1) bekezdése, a 28/2020. (X.27.) önkormányzati rendelet 1. § (1) bekezdése, a 34/2020. (XI.26.) önkormányzati rendelet 1. § (1) bekezdése, a 37/2020. (XII.10.) önkormányzati rendelet 1. § (1) bekezdése, a 40/2020. (XII.18.) önkormányzati rendelet 1. § (1) bekezdése, a 3/2021. (I.29.) önkormányzati rendelet 1. § (1) bekezdése. Hatályos 2021. január 30.</w:t>
      </w:r>
    </w:p>
  </w:footnote>
  <w:footnote w:id="3">
    <w:p w:rsidR="00AC4C0A" w:rsidRDefault="00AC4C0A">
      <w:pPr>
        <w:pStyle w:val="Lbjegyzetszveg"/>
      </w:pPr>
      <w:r>
        <w:rPr>
          <w:rStyle w:val="Lbjegyzet-hivatkozs"/>
        </w:rPr>
        <w:footnoteRef/>
      </w:r>
      <w:r>
        <w:t xml:space="preserve"> Módosította a 34/2020. (XI.26.) önkormányzati rendelet 2. § (1) bekezdése. Hatályos 2020. november 27.</w:t>
      </w:r>
    </w:p>
  </w:footnote>
  <w:footnote w:id="4">
    <w:p w:rsidR="00AC4C0A" w:rsidRDefault="00AC4C0A">
      <w:pPr>
        <w:pStyle w:val="Lbjegyzetszveg"/>
      </w:pPr>
      <w:r>
        <w:rPr>
          <w:rStyle w:val="Lbjegyzet-hivatkozs"/>
        </w:rPr>
        <w:footnoteRef/>
      </w:r>
      <w:r>
        <w:t xml:space="preserve"> Módosította a 10/2020. (V.19.) önkormányzati rendelet 2. § (1) bekezdése, a 13/2020. (VI.05.) önkormányzati rendelet 2. § (1) bekezdése, a 16/2020. (VI.26.) önkormányzati rendelet 2. § (1) bekezdése, a 18/2020. (VII.10.) önkormányzati rendelet 2. § (1) bekezdése, a 24/2020. (IX.18.) önkormányzati rendelet 2. § (1) bekezdése, a 26/2020. (IX.29.) önkormányzati rendelet 2. § (1) bekezdése, a 28/2020. (X.27.) önkormányzati rendelet 2. § (1) bekezdése, a 34/2020. (XI.26.) önkormányzati rendelet 3. § (1) bekezdése, a 37/2020. (XII.10.) önkormányzati rendelet 2. § (1) bekezdése, a 40/2020. (XII.18.) önkormányzati rendelet 2. § (1) bekezdése, a 3/2021. (I.29.) önkormányzati rendelet 2. § (1) bekezdése. Hatályos 2021. január 30.</w:t>
      </w:r>
    </w:p>
  </w:footnote>
  <w:footnote w:id="5">
    <w:p w:rsidR="00AC4C0A" w:rsidRDefault="00AC4C0A" w:rsidP="00F1682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10/2020. (V.19.) önkormányzati rendelet 2. § (2) bekezdése, a 13/2020. (VI.05.) önkormányzati rendelet 2. § (2) melléklete, a 16/2020. (VI.26.) önkormányzati rendelet 2. § (2) bekezdése, a 18/2020. (VII.10) önkormányzati rendelet 2. § (2) bekezdése, a 24/2020. (IX.18.) önkormányzati rendelet 2. § (2) bekezdésem a 26/2020. (IX.29.) önkormányzati rendelet 2. § (2) bekezdése, a 28/2020. (X.27.) önkormányzati rendelet 2. § (2) bekezdése, 37/2020. (XI.26.) önkormányzati rendelet 3. § (2) bekezdése, a 37/2020. (XII.10.) önkormányzati rendelet 2. § (2) bekezdése, a 40/2020. (XII.18.) önkormányzati rendelet 2. § (2) bekezdése, a 3/2021. (I.29.) önkormányzati rendelet 2. § (2) bekezdése. Hatályos 2021. január 30.</w:t>
      </w:r>
    </w:p>
  </w:footnote>
  <w:footnote w:id="6">
    <w:p w:rsidR="00AC4C0A" w:rsidRDefault="00AC4C0A">
      <w:pPr>
        <w:pStyle w:val="Lbjegyzetszveg"/>
      </w:pPr>
      <w:r>
        <w:rPr>
          <w:rStyle w:val="Lbjegyzet-hivatkozs"/>
        </w:rPr>
        <w:footnoteRef/>
      </w:r>
      <w:r>
        <w:t xml:space="preserve"> Módosította a 10/2020. (V.19.) önkormányzati rendelet 2. § (3) bekezdése, a 18/2020. (VII.10.) önkormányzati rendelet 2. § (3) bekezdése, a 24/2020. (IX.18.) önkormányzati rendelet 2. § (3) bekezdése, a 3/2021. (I.29.) önkormányzati rendelet 2. (3) bekezdése. Hatályos 2021. január 30. </w:t>
      </w:r>
    </w:p>
  </w:footnote>
  <w:footnote w:id="7">
    <w:p w:rsidR="00AC4C0A" w:rsidRPr="00636C45" w:rsidRDefault="00AC4C0A">
      <w:pPr>
        <w:pStyle w:val="Lbjegyzetszveg"/>
        <w:rPr>
          <w:sz w:val="18"/>
        </w:rPr>
      </w:pPr>
      <w:r w:rsidRPr="00636C45">
        <w:rPr>
          <w:rStyle w:val="Lbjegyzet-hivatkozs"/>
          <w:sz w:val="18"/>
        </w:rPr>
        <w:footnoteRef/>
      </w:r>
      <w:r w:rsidRPr="00636C45">
        <w:rPr>
          <w:sz w:val="18"/>
        </w:rPr>
        <w:t xml:space="preserve"> Módosította a 10/2020. (V.19.) önkormányzati rendelet 2. § (4) bekezdése, a 16/2020. (VI.26.) önkormányzati rendelet 2. § (3) bekezdése, a 18/2020. (VII.10.) önkormányzati rendelet 2. § (4) bekezdése, a 24/2020. (IX.18.) önkormányzati rendelet 2. § (4) bekezdése, a 34/2020. (XI.26.) önkormányzati rendelet 3. § (3) bekezdése, a 37/2020. (XII.10.) önkormányzati rendelet 2. § (3) bekezdése</w:t>
      </w:r>
      <w:r>
        <w:rPr>
          <w:sz w:val="18"/>
        </w:rPr>
        <w:t>, a 40/2020. (XII.18.) önkormányzati rendelet 2. § (3) bekezdése, a 3/2021. (I.29.) önkormányzati rendelet 2. § (4) bekezdése. Hatályos 2021. január 30</w:t>
      </w:r>
      <w:r w:rsidRPr="00636C45">
        <w:rPr>
          <w:sz w:val="18"/>
        </w:rPr>
        <w:t>.</w:t>
      </w:r>
    </w:p>
  </w:footnote>
  <w:footnote w:id="8">
    <w:p w:rsidR="00AC4C0A" w:rsidRDefault="00AC4C0A">
      <w:pPr>
        <w:pStyle w:val="Lbjegyzetszveg"/>
      </w:pPr>
      <w:r>
        <w:rPr>
          <w:rStyle w:val="Lbjegyzet-hivatkozs"/>
        </w:rPr>
        <w:footnoteRef/>
      </w:r>
      <w:r>
        <w:t xml:space="preserve"> Módosította a 10/2020. (V.19.) önkormányzati rendelet 2. § (5) bekezdése, a 16/2020. (VI.26.) önkormányzati rendelet 2. § (4) bekezdése, a 26/2020. (IX.29.) önkormányzati rendelet 2. § (3) bekezdése, a 40/2020. (XII.18.) önkormányzati rendelet 2. § (4) bekezdése, a 3/2021. (I.29.) önkormányzati rendelet 2. § (5) bekezdése. Hatályos 2021. január 30.</w:t>
      </w:r>
    </w:p>
  </w:footnote>
  <w:footnote w:id="9">
    <w:p w:rsidR="00AC4C0A" w:rsidRDefault="00AC4C0A">
      <w:pPr>
        <w:pStyle w:val="Lbjegyzetszveg"/>
      </w:pPr>
      <w:r>
        <w:rPr>
          <w:rStyle w:val="Lbjegyzet-hivatkozs"/>
        </w:rPr>
        <w:footnoteRef/>
      </w:r>
      <w:r>
        <w:t xml:space="preserve"> Módosította a 10/2020. (V.19.) önkormányzati rendelet 2. § (6) bekezdése, a 37/2020. (XII.10.) önkormányzati rendelet 2. § (4) bekezdése, a 40/2020. (XII.18.) önkormányzati rendelet 2. § (5) bekezdése, a 3/2021. (I.29.) önkormányzati rendelet 2. (6) bekezdése. Hatályos 2021. január 30.</w:t>
      </w:r>
    </w:p>
  </w:footnote>
  <w:footnote w:id="10">
    <w:p w:rsidR="00AC4C0A" w:rsidRDefault="00AC4C0A">
      <w:pPr>
        <w:pStyle w:val="Lbjegyzetszveg"/>
      </w:pPr>
      <w:r>
        <w:rPr>
          <w:rStyle w:val="Lbjegyzet-hivatkozs"/>
        </w:rPr>
        <w:footnoteRef/>
      </w:r>
      <w:r>
        <w:t xml:space="preserve"> Módosította a 10/2020. (V.19.) önkormányzati rendelet 2. § (7) bekezdése, a 13/2020. (VI.05.) önkormányzati rendelet 2. § (3) bekezdése, a 16/2020. (VI.26.) önkormányzati rendelet 2. § (5) bekezdése, a 18/2020. (VII.10.) önkormányzati rendelet 2. § (5) bekezdése, a 24/2020. (IX.18.) önkormányzati rendelet 2. § (5) bekezdése, a 26/2020. (IX.29.) önkormányzati rendelet 2. § (4) bekezdése, a 28/2020. (X.27.) önkormányzati rendelet 2. § (3) bekezdése, a 34/2020. (XI.26.) önkormányzati rendelet 3. § (4) bekezdése, a 37/2020. (XII.10.) önkormányzati rendelet 2. § (5) bekezdése, a 40/2020. (XII.18.) önkormányzati rendelt 2. § (6) bekezdése, a 3/2021. (I.29.) önkormányzati rendelet 2. § (7) bekezdése. Hatályos 2021. január 30.</w:t>
      </w:r>
    </w:p>
  </w:footnote>
  <w:footnote w:id="11">
    <w:p w:rsidR="00AC4C0A" w:rsidRDefault="00AC4C0A" w:rsidP="005C28F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10/2020. (V.19.) önkormányzati rendelet 2. § (8) bekezdése, a 12/2020. (V.29.) önkormányzati rendelet 1. § (1) bekezdése, a 13/2020. (VI.05.) önkormányzati rendelet 2. § (4) bekezdése, a 16/2020. (VI.26.) önkormányzati rendelet 2. § (6) bekezdése, a 18/2020. (VII.10.) önkormányzati rendelet 2. § (6) bekezdése, a 24/2020. (IX.18.) önkormányzati rendelet 2. § (6) bekezdése, a 26/2020. (IX.29.9 önkormányzati rendelet 2. § (5) bekezdése, a 28/2020. (X.27.) önkormányzati rendelet 2. § (4) bekezdése, a 34/2020. (XI.26.) önkormányzati rendelet 3. § (5) bekezdése, a 37/2020. (XII.10.) önkormányzati rendelet 2. § (6) bekezdése, a 40/2020. (XII.18.) önkormányzati rendelet 2. § (7) bekezdése, a 3/2021. (I.29.) önkormányzati rendelet 2. § (8) bekezdése. Hatályos 2021. január 30.</w:t>
      </w:r>
    </w:p>
  </w:footnote>
  <w:footnote w:id="12">
    <w:p w:rsidR="00AC4C0A" w:rsidRDefault="00AC4C0A">
      <w:pPr>
        <w:pStyle w:val="Lbjegyzetszveg"/>
      </w:pPr>
      <w:r>
        <w:rPr>
          <w:rStyle w:val="Lbjegyzet-hivatkozs"/>
        </w:rPr>
        <w:footnoteRef/>
      </w:r>
      <w:r>
        <w:t xml:space="preserve"> Módosította a 3/2021. (I.29.) önkormányzati rendelet 2. § (9) bekezdése. Hatályos 2021. január 30.</w:t>
      </w:r>
    </w:p>
  </w:footnote>
  <w:footnote w:id="13">
    <w:p w:rsidR="00AC4C0A" w:rsidRDefault="00AC4C0A" w:rsidP="005C28F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10/2020. (V.19.) önkormányzati rendelet 2. § (9) bekezdése, a 12/2020. (V.29.) önkormányzati rendelet 1. § (2) bekezdése, a 13/2020. (VI.05.) önkormányzati rendelet 2. § (5) bekezdése, a 16/2020. (VI.26.) önkormányzati rendelet 2. § (7) bekezdése, a 18/2020. (VII.10.) önkormányzati rendelet 2. § (7) bekezdése, a 24/2020. (IX.18.) önkormányzati rendelet 2. § (7) bekezdése, a 26/2020. (IX.29.) önkormányzati rendelet 2. § (6) bekezdése, a 28/2020. (X.27.) önkormányzati rendelet 2. § (5) bekezdése, a 34/2020. (XI.26.) önkormányzati rendelet 3. § (6) bekezdése, a 37/2020. (XII.10.) önkormányzati rendelet 2. § (7) bekezdése, a 40/2020. (XII.18.) önkormányzati rendelet 2. § (8) bekezdése, a 3/2021. (I.29.) önkormányzati rendelet 2. (10) bekezdése. Hatályos 2021. január 30.</w:t>
      </w:r>
    </w:p>
  </w:footnote>
  <w:footnote w:id="14">
    <w:p w:rsidR="00AC4C0A" w:rsidRDefault="00AC4C0A" w:rsidP="005C28F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10/2020. (V.19.) önkormányzati rendelet 2. § (10) bekezdése, a 13/2020. (VI.05.) önkormányzati rendelet 2. § (6) bekezdése, a 16/2020. (VI.26.) önkormányzati rendelet 2. § (8) bekezdése, a 24/2020. (IX.18.) önkormányzati rendelet 2. § (8) bekezdése, a 26/2020. (IX.29.) önkormányzati rendelet 2. § (7) bekezdése, a 34/2020. (XI.26.) önkormányzati rendelet 3. § (7) bekezdése, a 40/2020. (XII.18.) önkormányzati rendelet 2. § (9) bekezdése, a 3/2021. (I.29.) önkormányzati rendelet 2. § (11) bekezdése. Hatályos 2021. január 30.</w:t>
      </w:r>
    </w:p>
  </w:footnote>
  <w:footnote w:id="15">
    <w:p w:rsidR="00AC4C0A" w:rsidRDefault="00AC4C0A">
      <w:pPr>
        <w:pStyle w:val="Lbjegyzetszveg"/>
      </w:pPr>
      <w:r>
        <w:rPr>
          <w:rStyle w:val="Lbjegyzet-hivatkozs"/>
        </w:rPr>
        <w:footnoteRef/>
      </w:r>
      <w:r>
        <w:t xml:space="preserve"> Módosította a 10/2020. (V.19.) önkormányzati rendelet 2. § (11) bekezdése, a 24/2020. (IX.18.) önkormányzati rendelet 2. § (9) bekezdése, a 34/2020. (XI.26.) önkormányzati rendelet 3. § (8) bekezdése, a 3/2021. (I.29.) önkormányzati rendelet 2. § (12) bekezdése. Hatályos 2021. január 30.</w:t>
      </w:r>
    </w:p>
  </w:footnote>
  <w:footnote w:id="16">
    <w:p w:rsidR="00AC4C0A" w:rsidRPr="006544D5" w:rsidRDefault="00AC4C0A" w:rsidP="009178CE">
      <w:pPr>
        <w:pStyle w:val="Lbjegyzetszveg"/>
        <w:jc w:val="both"/>
        <w:rPr>
          <w:sz w:val="18"/>
        </w:rPr>
      </w:pPr>
      <w:r w:rsidRPr="00BD32B7">
        <w:rPr>
          <w:rStyle w:val="Lbjegyzet-hivatkozs"/>
          <w:sz w:val="16"/>
        </w:rPr>
        <w:footnoteRef/>
      </w:r>
      <w:r w:rsidRPr="00BD32B7">
        <w:rPr>
          <w:sz w:val="16"/>
        </w:rPr>
        <w:t xml:space="preserve"> Módosította a 10/2020. (V.19.) önkormányzati rendelet 2. § (12) bekezdése, a 16/2020. (VI.26.) önkormányzati rendelet 2. § (9) bekezdése, a 18/2020. (VII.10.) önkormányzati rendelet 2. § (8) bekezdése, a 24/2020. (IX.18.) önkormányzati rendelet 2. § (10) bekezdése, a 34/2020. (XI.26.) önkormányzati rendelet 3. § (9) bekezdése, a 37/2020. (XII.10.) önkormányzati rendelet 2. (8) bekezdése</w:t>
      </w:r>
      <w:r>
        <w:rPr>
          <w:sz w:val="16"/>
        </w:rPr>
        <w:t>, a 40/2020. (XII.18.) önkormányzati rendelet 2. § (10) bekezdése, a 3/2021. (I.29.) önkormányzati rendelet 2. § (13). bekezdése. Hatályos 2021. január 30</w:t>
      </w:r>
      <w:r w:rsidRPr="00BD32B7">
        <w:rPr>
          <w:sz w:val="16"/>
        </w:rPr>
        <w:t>.</w:t>
      </w:r>
    </w:p>
  </w:footnote>
  <w:footnote w:id="17">
    <w:p w:rsidR="00AC4C0A" w:rsidRDefault="00AC4C0A" w:rsidP="009178C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10/2020. (V.19.) önkormányzati rendelet 2. § (13) bekezdése, a 16/2020. (VI.26.) önkormányzati rendelet 2. § (10) bekezdése, a 18/2020. (VII.10.9 önkormányzati rendelet 2. § (9) bekezdése, a 24/2020. (IX.18.) önkormányzati rendelet 2. § (11) bekezdése, a 34/2020. (XI.26.) önkormányzati rendelet 3. § (10) bekezdése, a 37/2020. (XII.10.9 önkormányzati rendelet 2. § (9) bekezdése, a 40/2020. (XII.18.) önkormányzati rendelet 2. § (11) bekezdése</w:t>
      </w:r>
      <w:r w:rsidR="0003656E">
        <w:t>, a 3/2021. (I.29.) önkormányzati rendelet 2. § (14.) bekezdése. Hatályos 2021. január 30</w:t>
      </w:r>
      <w:r>
        <w:t>.</w:t>
      </w:r>
    </w:p>
  </w:footnote>
  <w:footnote w:id="18">
    <w:p w:rsidR="00AC4C0A" w:rsidRDefault="00AC4C0A">
      <w:pPr>
        <w:pStyle w:val="Lbjegyzetszveg"/>
      </w:pPr>
      <w:r>
        <w:rPr>
          <w:rStyle w:val="Lbjegyzet-hivatkozs"/>
        </w:rPr>
        <w:footnoteRef/>
      </w:r>
      <w:r>
        <w:t xml:space="preserve"> Módosította a 10/2020. (V.19.) önkormányzati rendelet 2. § (14) bekezdése, a 13/2020. (VI.05.) önkormányzati rendelet 2. § (7) bekezdése, a 16/2020. (VI.26.) önkormányzati rendelet 2. § (11) bekezdése, a 18/2020. (VII.10.) önkormányzati rendelet 2. § (10) bekezdése, a 24/2020. (IX.18.) önkormányzati rendelet 2. § (12) bekezdése, a 26/2020. (IX.29.9 önkormányzati rendelet 2. § (8) bekezdése, a 28/2020. (X.27.) önkormányzati rendelet 2. § (6) bekezdése, a 34/2020. (XI.26.) önkormányzati rendelet 3. § (11) bekezdése, a 40/2020. (XII.18.) önkormányzati rendelet 2. § (12) bekezdése</w:t>
      </w:r>
      <w:r w:rsidR="0003656E">
        <w:t>, a 3/2021. (I.29.) önkormányzati rendelet 2. § (15) bekezdése</w:t>
      </w:r>
      <w:r>
        <w:t>. Hatályo</w:t>
      </w:r>
      <w:r w:rsidR="0003656E">
        <w:t>s 2021. január 30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DF2A0DFA"/>
    <w:lvl w:ilvl="0">
      <w:start w:val="8"/>
      <w:numFmt w:val="decimal"/>
      <w:lvlText w:val="(%1)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0000000A"/>
    <w:multiLevelType w:val="singleLevel"/>
    <w:tmpl w:val="FA5C233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3655ED5"/>
    <w:multiLevelType w:val="hybridMultilevel"/>
    <w:tmpl w:val="DD1ACBBC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B3DD9"/>
    <w:multiLevelType w:val="hybridMultilevel"/>
    <w:tmpl w:val="26C0FADC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01325"/>
    <w:multiLevelType w:val="hybridMultilevel"/>
    <w:tmpl w:val="01080F2E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4684F"/>
    <w:multiLevelType w:val="hybridMultilevel"/>
    <w:tmpl w:val="8EB09888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B3024"/>
    <w:multiLevelType w:val="hybridMultilevel"/>
    <w:tmpl w:val="E86C3246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50DDA"/>
    <w:multiLevelType w:val="hybridMultilevel"/>
    <w:tmpl w:val="F746BD7A"/>
    <w:lvl w:ilvl="0" w:tplc="7B364E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B82274"/>
    <w:multiLevelType w:val="hybridMultilevel"/>
    <w:tmpl w:val="3B8CF838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73F2E"/>
    <w:multiLevelType w:val="hybridMultilevel"/>
    <w:tmpl w:val="BFDAC410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6B85"/>
    <w:multiLevelType w:val="hybridMultilevel"/>
    <w:tmpl w:val="9C44673C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2488"/>
    <w:multiLevelType w:val="hybridMultilevel"/>
    <w:tmpl w:val="FD80C27E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17F7B"/>
    <w:multiLevelType w:val="hybridMultilevel"/>
    <w:tmpl w:val="8EB2DC08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9145F"/>
    <w:multiLevelType w:val="hybridMultilevel"/>
    <w:tmpl w:val="A6C455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C5E1E"/>
    <w:multiLevelType w:val="hybridMultilevel"/>
    <w:tmpl w:val="8EB09888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F5EA2"/>
    <w:multiLevelType w:val="hybridMultilevel"/>
    <w:tmpl w:val="A7C4A8B2"/>
    <w:lvl w:ilvl="0" w:tplc="1720A3AC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47480"/>
    <w:multiLevelType w:val="hybridMultilevel"/>
    <w:tmpl w:val="BF465C68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70FF4"/>
    <w:multiLevelType w:val="hybridMultilevel"/>
    <w:tmpl w:val="334E837C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E516F"/>
    <w:multiLevelType w:val="hybridMultilevel"/>
    <w:tmpl w:val="5D90BB52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E22B5"/>
    <w:multiLevelType w:val="hybridMultilevel"/>
    <w:tmpl w:val="ADDEB2E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763AAF"/>
    <w:multiLevelType w:val="hybridMultilevel"/>
    <w:tmpl w:val="906ADB88"/>
    <w:lvl w:ilvl="0" w:tplc="FC641DD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F">
      <w:start w:val="1"/>
      <w:numFmt w:val="decimal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E2D24"/>
    <w:multiLevelType w:val="hybridMultilevel"/>
    <w:tmpl w:val="386851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150D2"/>
    <w:multiLevelType w:val="hybridMultilevel"/>
    <w:tmpl w:val="3356EC78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83581"/>
    <w:multiLevelType w:val="hybridMultilevel"/>
    <w:tmpl w:val="22D21E3C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0073E"/>
    <w:multiLevelType w:val="hybridMultilevel"/>
    <w:tmpl w:val="05B8C1AC"/>
    <w:lvl w:ilvl="0" w:tplc="A58EC8A2">
      <w:start w:val="1"/>
      <w:numFmt w:val="bullet"/>
      <w:pStyle w:val="Felsorols2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E4E73"/>
    <w:multiLevelType w:val="hybridMultilevel"/>
    <w:tmpl w:val="C54201B2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55196"/>
    <w:multiLevelType w:val="hybridMultilevel"/>
    <w:tmpl w:val="61F0AC62"/>
    <w:lvl w:ilvl="0" w:tplc="040E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2AB51CC"/>
    <w:multiLevelType w:val="hybridMultilevel"/>
    <w:tmpl w:val="E86C3246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E1824"/>
    <w:multiLevelType w:val="hybridMultilevel"/>
    <w:tmpl w:val="0A42061C"/>
    <w:lvl w:ilvl="0" w:tplc="07B4EC48"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7BF5306A"/>
    <w:multiLevelType w:val="hybridMultilevel"/>
    <w:tmpl w:val="5130FDAE"/>
    <w:lvl w:ilvl="0" w:tplc="C32CFD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28"/>
  </w:num>
  <w:num w:numId="9">
    <w:abstractNumId w:val="23"/>
  </w:num>
  <w:num w:numId="10">
    <w:abstractNumId w:val="16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5"/>
  </w:num>
  <w:num w:numId="15">
    <w:abstractNumId w:val="15"/>
  </w:num>
  <w:num w:numId="16">
    <w:abstractNumId w:val="11"/>
  </w:num>
  <w:num w:numId="17">
    <w:abstractNumId w:val="26"/>
  </w:num>
  <w:num w:numId="18">
    <w:abstractNumId w:val="20"/>
  </w:num>
  <w:num w:numId="19">
    <w:abstractNumId w:val="19"/>
  </w:num>
  <w:num w:numId="20">
    <w:abstractNumId w:val="33"/>
  </w:num>
  <w:num w:numId="21">
    <w:abstractNumId w:val="21"/>
  </w:num>
  <w:num w:numId="22">
    <w:abstractNumId w:val="13"/>
  </w:num>
  <w:num w:numId="23">
    <w:abstractNumId w:val="32"/>
  </w:num>
  <w:num w:numId="24">
    <w:abstractNumId w:val="7"/>
  </w:num>
  <w:num w:numId="25">
    <w:abstractNumId w:val="6"/>
  </w:num>
  <w:num w:numId="26">
    <w:abstractNumId w:val="14"/>
  </w:num>
  <w:num w:numId="27">
    <w:abstractNumId w:val="27"/>
  </w:num>
  <w:num w:numId="28">
    <w:abstractNumId w:val="29"/>
  </w:num>
  <w:num w:numId="29">
    <w:abstractNumId w:val="18"/>
  </w:num>
  <w:num w:numId="30">
    <w:abstractNumId w:val="9"/>
  </w:num>
  <w:num w:numId="31">
    <w:abstractNumId w:val="10"/>
  </w:num>
  <w:num w:numId="32">
    <w:abstractNumId w:val="31"/>
  </w:num>
  <w:num w:numId="33">
    <w:abstractNumId w:val="12"/>
  </w:num>
  <w:num w:numId="34">
    <w:abstractNumId w:val="8"/>
  </w:num>
  <w:num w:numId="3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DF"/>
    <w:rsid w:val="0003656E"/>
    <w:rsid w:val="000539DF"/>
    <w:rsid w:val="000628E8"/>
    <w:rsid w:val="00063544"/>
    <w:rsid w:val="000825B5"/>
    <w:rsid w:val="00084440"/>
    <w:rsid w:val="000E299C"/>
    <w:rsid w:val="000F3F2E"/>
    <w:rsid w:val="0010377D"/>
    <w:rsid w:val="00112A4E"/>
    <w:rsid w:val="001173E8"/>
    <w:rsid w:val="00185B91"/>
    <w:rsid w:val="00186C88"/>
    <w:rsid w:val="00196F52"/>
    <w:rsid w:val="001C3C81"/>
    <w:rsid w:val="001C7D61"/>
    <w:rsid w:val="00211070"/>
    <w:rsid w:val="00217879"/>
    <w:rsid w:val="0022452F"/>
    <w:rsid w:val="0025592A"/>
    <w:rsid w:val="002D1203"/>
    <w:rsid w:val="002D1E8A"/>
    <w:rsid w:val="002D4F4F"/>
    <w:rsid w:val="002F107F"/>
    <w:rsid w:val="00306248"/>
    <w:rsid w:val="0034112B"/>
    <w:rsid w:val="00370240"/>
    <w:rsid w:val="00374595"/>
    <w:rsid w:val="003E40D5"/>
    <w:rsid w:val="0042589F"/>
    <w:rsid w:val="0048705A"/>
    <w:rsid w:val="004A28A4"/>
    <w:rsid w:val="004D7CDF"/>
    <w:rsid w:val="004E2EE3"/>
    <w:rsid w:val="00543010"/>
    <w:rsid w:val="00596834"/>
    <w:rsid w:val="005A3176"/>
    <w:rsid w:val="005B655F"/>
    <w:rsid w:val="005B6BB9"/>
    <w:rsid w:val="005C28F2"/>
    <w:rsid w:val="005C5E1A"/>
    <w:rsid w:val="00613E9D"/>
    <w:rsid w:val="00636C45"/>
    <w:rsid w:val="00645FBE"/>
    <w:rsid w:val="006544D5"/>
    <w:rsid w:val="006607E6"/>
    <w:rsid w:val="006848AA"/>
    <w:rsid w:val="0069171F"/>
    <w:rsid w:val="006C0809"/>
    <w:rsid w:val="006D1DFD"/>
    <w:rsid w:val="006E3FE0"/>
    <w:rsid w:val="00713E56"/>
    <w:rsid w:val="00720662"/>
    <w:rsid w:val="007348CC"/>
    <w:rsid w:val="007617D6"/>
    <w:rsid w:val="007E3D4B"/>
    <w:rsid w:val="007F54AB"/>
    <w:rsid w:val="00812639"/>
    <w:rsid w:val="00826B85"/>
    <w:rsid w:val="0086331B"/>
    <w:rsid w:val="0088169A"/>
    <w:rsid w:val="008D016D"/>
    <w:rsid w:val="009178CE"/>
    <w:rsid w:val="0094248D"/>
    <w:rsid w:val="00952BCC"/>
    <w:rsid w:val="009F2B0E"/>
    <w:rsid w:val="00A116A8"/>
    <w:rsid w:val="00A61A14"/>
    <w:rsid w:val="00A632B8"/>
    <w:rsid w:val="00AC4C0A"/>
    <w:rsid w:val="00AD2092"/>
    <w:rsid w:val="00AE46D7"/>
    <w:rsid w:val="00B30432"/>
    <w:rsid w:val="00B360DD"/>
    <w:rsid w:val="00B37D05"/>
    <w:rsid w:val="00B55F86"/>
    <w:rsid w:val="00B72D5A"/>
    <w:rsid w:val="00BD32B7"/>
    <w:rsid w:val="00C238F0"/>
    <w:rsid w:val="00C25216"/>
    <w:rsid w:val="00C30E48"/>
    <w:rsid w:val="00C37C1E"/>
    <w:rsid w:val="00C4716A"/>
    <w:rsid w:val="00C92893"/>
    <w:rsid w:val="00CB00A1"/>
    <w:rsid w:val="00D12905"/>
    <w:rsid w:val="00D3417E"/>
    <w:rsid w:val="00D929E8"/>
    <w:rsid w:val="00DB15D8"/>
    <w:rsid w:val="00E32B74"/>
    <w:rsid w:val="00EA5A86"/>
    <w:rsid w:val="00EA73FB"/>
    <w:rsid w:val="00EB24D0"/>
    <w:rsid w:val="00EE3C8B"/>
    <w:rsid w:val="00EF37D3"/>
    <w:rsid w:val="00F02CC7"/>
    <w:rsid w:val="00F1682B"/>
    <w:rsid w:val="00F31521"/>
    <w:rsid w:val="00F52197"/>
    <w:rsid w:val="00FA45E0"/>
    <w:rsid w:val="00FB0B67"/>
    <w:rsid w:val="00FB6A76"/>
    <w:rsid w:val="00FC6483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3EE39-254D-42CE-AC5C-4A8258F0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D7CDF"/>
    <w:pPr>
      <w:keepNext/>
      <w:numPr>
        <w:numId w:val="1"/>
      </w:numPr>
      <w:suppressAutoHyphens/>
      <w:spacing w:after="0" w:line="240" w:lineRule="auto"/>
      <w:ind w:left="708" w:firstLine="0"/>
      <w:jc w:val="both"/>
      <w:outlineLvl w:val="0"/>
    </w:pPr>
    <w:rPr>
      <w:rFonts w:ascii="Times New Roman" w:eastAsia="Times New Roman" w:hAnsi="Times New Roman" w:cs="Times New Roman"/>
      <w:u w:val="single"/>
      <w:lang w:eastAsia="ar-SA"/>
    </w:rPr>
  </w:style>
  <w:style w:type="paragraph" w:styleId="Cmsor2">
    <w:name w:val="heading 2"/>
    <w:basedOn w:val="Norml"/>
    <w:next w:val="Norml"/>
    <w:link w:val="Cmsor2Char"/>
    <w:qFormat/>
    <w:rsid w:val="004D7CDF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Cmsor5">
    <w:name w:val="heading 5"/>
    <w:basedOn w:val="Norml"/>
    <w:next w:val="Norml"/>
    <w:link w:val="Cmsor5Char"/>
    <w:qFormat/>
    <w:rsid w:val="004D7CDF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7CDF"/>
    <w:rPr>
      <w:rFonts w:ascii="Times New Roman" w:eastAsia="Times New Roman" w:hAnsi="Times New Roman" w:cs="Times New Roman"/>
      <w:u w:val="single"/>
      <w:lang w:eastAsia="ar-SA"/>
    </w:rPr>
  </w:style>
  <w:style w:type="character" w:customStyle="1" w:styleId="Cmsor2Char">
    <w:name w:val="Címsor 2 Char"/>
    <w:basedOn w:val="Bekezdsalapbettpusa"/>
    <w:link w:val="Cmsor2"/>
    <w:rsid w:val="004D7CDF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Cmsor5Char">
    <w:name w:val="Címsor 5 Char"/>
    <w:basedOn w:val="Bekezdsalapbettpusa"/>
    <w:link w:val="Cmsor5"/>
    <w:rsid w:val="004D7CDF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numbering" w:customStyle="1" w:styleId="Nemlista1">
    <w:name w:val="Nem lista1"/>
    <w:next w:val="Nemlista"/>
    <w:uiPriority w:val="99"/>
    <w:semiHidden/>
    <w:rsid w:val="004D7CDF"/>
  </w:style>
  <w:style w:type="character" w:customStyle="1" w:styleId="WW8Num5z0">
    <w:name w:val="WW8Num5z0"/>
    <w:rsid w:val="004D7CDF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4D7CDF"/>
    <w:rPr>
      <w:rFonts w:ascii="Courier New" w:hAnsi="Courier New" w:cs="Courier New"/>
    </w:rPr>
  </w:style>
  <w:style w:type="character" w:customStyle="1" w:styleId="WW8Num5z2">
    <w:name w:val="WW8Num5z2"/>
    <w:rsid w:val="004D7CDF"/>
    <w:rPr>
      <w:rFonts w:ascii="Wingdings" w:hAnsi="Wingdings"/>
    </w:rPr>
  </w:style>
  <w:style w:type="character" w:customStyle="1" w:styleId="WW8Num5z3">
    <w:name w:val="WW8Num5z3"/>
    <w:rsid w:val="004D7CDF"/>
    <w:rPr>
      <w:rFonts w:ascii="Symbol" w:hAnsi="Symbol"/>
    </w:rPr>
  </w:style>
  <w:style w:type="character" w:customStyle="1" w:styleId="WW8Num6z0">
    <w:name w:val="WW8Num6z0"/>
    <w:rsid w:val="004D7CD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D7CDF"/>
    <w:rPr>
      <w:rFonts w:ascii="Courier New" w:hAnsi="Courier New" w:cs="Courier New"/>
    </w:rPr>
  </w:style>
  <w:style w:type="character" w:customStyle="1" w:styleId="WW8Num6z2">
    <w:name w:val="WW8Num6z2"/>
    <w:rsid w:val="004D7CDF"/>
    <w:rPr>
      <w:rFonts w:ascii="Wingdings" w:hAnsi="Wingdings"/>
    </w:rPr>
  </w:style>
  <w:style w:type="character" w:customStyle="1" w:styleId="WW8Num6z3">
    <w:name w:val="WW8Num6z3"/>
    <w:rsid w:val="004D7CDF"/>
    <w:rPr>
      <w:rFonts w:ascii="Symbol" w:hAnsi="Symbol"/>
    </w:rPr>
  </w:style>
  <w:style w:type="character" w:customStyle="1" w:styleId="Bekezdsalapbettpusa1">
    <w:name w:val="Bekezdés alapbetűtípusa1"/>
    <w:rsid w:val="004D7CDF"/>
  </w:style>
  <w:style w:type="character" w:customStyle="1" w:styleId="lfejChar">
    <w:name w:val="Élőfej Char"/>
    <w:rsid w:val="004D7CDF"/>
    <w:rPr>
      <w:rFonts w:ascii="Times New Roman" w:eastAsia="Times New Roman" w:hAnsi="Times New Roman" w:cs="Times New Roman"/>
      <w:sz w:val="24"/>
      <w:szCs w:val="24"/>
    </w:rPr>
  </w:style>
  <w:style w:type="character" w:customStyle="1" w:styleId="CmChar">
    <w:name w:val="Cím Char"/>
    <w:rsid w:val="004D7C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zvegtrzsChar">
    <w:name w:val="Szövegtörzs Char"/>
    <w:rsid w:val="004D7CDF"/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Char">
    <w:name w:val="Szövegtörzs behúzással Char"/>
    <w:rsid w:val="004D7CD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zvegtrzs2Char">
    <w:name w:val="Szövegtörzs 2 Char"/>
    <w:rsid w:val="004D7CDF"/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3Char">
    <w:name w:val="Szövegtörzs behúzással 3 Char"/>
    <w:rsid w:val="004D7CDF"/>
    <w:rPr>
      <w:rFonts w:ascii="Times New Roman" w:eastAsia="Times New Roman" w:hAnsi="Times New Roman" w:cs="Times New Roman"/>
      <w:sz w:val="16"/>
      <w:szCs w:val="16"/>
    </w:rPr>
  </w:style>
  <w:style w:type="character" w:styleId="Oldalszm">
    <w:name w:val="page number"/>
    <w:basedOn w:val="Bekezdsalapbettpusa1"/>
    <w:rsid w:val="004D7CDF"/>
  </w:style>
  <w:style w:type="paragraph" w:customStyle="1" w:styleId="Cmsor">
    <w:name w:val="Címsor"/>
    <w:basedOn w:val="Norml"/>
    <w:next w:val="Szvegtrzs"/>
    <w:uiPriority w:val="99"/>
    <w:rsid w:val="004D7CDF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Szvegtrzs">
    <w:name w:val="Body Text"/>
    <w:basedOn w:val="Norml"/>
    <w:link w:val="SzvegtrzsChar1"/>
    <w:uiPriority w:val="99"/>
    <w:rsid w:val="004D7C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Char1">
    <w:name w:val="Szövegtörzs Char1"/>
    <w:basedOn w:val="Bekezdsalapbettpusa"/>
    <w:link w:val="Szvegtrzs"/>
    <w:uiPriority w:val="99"/>
    <w:rsid w:val="004D7C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Szvegtrzs"/>
    <w:uiPriority w:val="99"/>
    <w:rsid w:val="004D7CDF"/>
  </w:style>
  <w:style w:type="paragraph" w:customStyle="1" w:styleId="Felirat">
    <w:name w:val="Felirat"/>
    <w:basedOn w:val="Norml"/>
    <w:uiPriority w:val="99"/>
    <w:rsid w:val="004D7CD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uiPriority w:val="99"/>
    <w:rsid w:val="004D7C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fej">
    <w:name w:val="header"/>
    <w:basedOn w:val="Norml"/>
    <w:link w:val="lfejChar1"/>
    <w:uiPriority w:val="99"/>
    <w:rsid w:val="004D7CD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fejChar1">
    <w:name w:val="Élőfej Char1"/>
    <w:basedOn w:val="Bekezdsalapbettpusa"/>
    <w:link w:val="lfej"/>
    <w:uiPriority w:val="99"/>
    <w:rsid w:val="004D7C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">
    <w:name w:val="Title"/>
    <w:basedOn w:val="Norml"/>
    <w:next w:val="Alcm"/>
    <w:link w:val="CmChar1"/>
    <w:qFormat/>
    <w:rsid w:val="004D7CD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Char1">
    <w:name w:val="Cím Char1"/>
    <w:basedOn w:val="Bekezdsalapbettpusa"/>
    <w:link w:val="Cm"/>
    <w:rsid w:val="004D7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lcm">
    <w:name w:val="Subtitle"/>
    <w:basedOn w:val="Cmsor"/>
    <w:next w:val="Szvegtrzs"/>
    <w:link w:val="AlcmChar"/>
    <w:qFormat/>
    <w:rsid w:val="004D7CDF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4D7CDF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styleId="Szvegtrzsbehzssal">
    <w:name w:val="Body Text Indent"/>
    <w:basedOn w:val="Norml"/>
    <w:link w:val="SzvegtrzsbehzssalChar1"/>
    <w:uiPriority w:val="99"/>
    <w:rsid w:val="004D7CDF"/>
    <w:pPr>
      <w:suppressAutoHyphens/>
      <w:spacing w:after="0" w:line="240" w:lineRule="auto"/>
      <w:ind w:left="2124" w:firstLine="708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SzvegtrzsbehzssalChar1">
    <w:name w:val="Szövegtörzs behúzással Char1"/>
    <w:basedOn w:val="Bekezdsalapbettpusa"/>
    <w:link w:val="Szvegtrzsbehzssal"/>
    <w:uiPriority w:val="99"/>
    <w:rsid w:val="004D7C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4D7CD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behzssal31">
    <w:name w:val="Szövegtörzs behúzással 31"/>
    <w:basedOn w:val="Norml"/>
    <w:uiPriority w:val="99"/>
    <w:rsid w:val="004D7CD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4D7CDF"/>
    <w:pPr>
      <w:suppressAutoHyphens/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blzattartalom">
    <w:name w:val="Táblázattartalom"/>
    <w:basedOn w:val="Norml"/>
    <w:uiPriority w:val="99"/>
    <w:rsid w:val="004D7C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blzatfejlc">
    <w:name w:val="Táblázatfejléc"/>
    <w:basedOn w:val="Tblzattartalom"/>
    <w:uiPriority w:val="99"/>
    <w:rsid w:val="004D7CDF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4D7CDF"/>
  </w:style>
  <w:style w:type="paragraph" w:styleId="llb">
    <w:name w:val="footer"/>
    <w:basedOn w:val="Norml"/>
    <w:link w:val="llbChar"/>
    <w:uiPriority w:val="99"/>
    <w:rsid w:val="004D7CD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llbChar">
    <w:name w:val="Élőláb Char"/>
    <w:basedOn w:val="Bekezdsalapbettpusa"/>
    <w:link w:val="llb"/>
    <w:uiPriority w:val="99"/>
    <w:rsid w:val="004D7CD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zvegtrzs2">
    <w:name w:val="Body Text 2"/>
    <w:basedOn w:val="Norml"/>
    <w:link w:val="Szvegtrzs2Char1"/>
    <w:uiPriority w:val="99"/>
    <w:rsid w:val="004D7C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2Char1">
    <w:name w:val="Szövegtörzs 2 Char1"/>
    <w:basedOn w:val="Bekezdsalapbettpusa"/>
    <w:link w:val="Szvegtrzs2"/>
    <w:uiPriority w:val="99"/>
    <w:rsid w:val="004D7C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csostblzat">
    <w:name w:val="Table Grid"/>
    <w:basedOn w:val="Normltblzat"/>
    <w:rsid w:val="004D7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Web">
    <w:name w:val="Normal (Web)"/>
    <w:basedOn w:val="Norml"/>
    <w:uiPriority w:val="99"/>
    <w:unhideWhenUsed/>
    <w:rsid w:val="004D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4D7CDF"/>
    <w:rPr>
      <w:color w:val="0000FF"/>
      <w:u w:val="single"/>
    </w:rPr>
  </w:style>
  <w:style w:type="paragraph" w:customStyle="1" w:styleId="uj">
    <w:name w:val="uj"/>
    <w:basedOn w:val="Norml"/>
    <w:rsid w:val="004D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ceouttxt">
    <w:name w:val="iceouttxt"/>
    <w:basedOn w:val="Bekezdsalapbettpusa"/>
    <w:rsid w:val="004D7CDF"/>
  </w:style>
  <w:style w:type="character" w:customStyle="1" w:styleId="apple-converted-space">
    <w:name w:val="apple-converted-space"/>
    <w:basedOn w:val="Bekezdsalapbettpusa"/>
    <w:rsid w:val="004D7CDF"/>
  </w:style>
  <w:style w:type="paragraph" w:styleId="Felsorols2">
    <w:name w:val="List Bullet 2"/>
    <w:basedOn w:val="Norml"/>
    <w:rsid w:val="004D7CDF"/>
    <w:pPr>
      <w:widowControl w:val="0"/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4D7CD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D7CDF"/>
    <w:rPr>
      <w:rFonts w:ascii="Segoe UI" w:eastAsia="Times New Roman" w:hAnsi="Segoe UI" w:cs="Segoe UI"/>
      <w:sz w:val="18"/>
      <w:szCs w:val="18"/>
      <w:lang w:eastAsia="ar-SA"/>
    </w:rPr>
  </w:style>
  <w:style w:type="character" w:styleId="Kiemels2">
    <w:name w:val="Strong"/>
    <w:uiPriority w:val="22"/>
    <w:qFormat/>
    <w:rsid w:val="004D7CDF"/>
    <w:rPr>
      <w:b/>
      <w:bCs/>
    </w:rPr>
  </w:style>
  <w:style w:type="paragraph" w:customStyle="1" w:styleId="Listaszerbekezds1">
    <w:name w:val="Listaszerű bekezdés1"/>
    <w:basedOn w:val="Norml"/>
    <w:rsid w:val="004D7CDF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D1D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D1DF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1DFD"/>
    <w:rPr>
      <w:vertAlign w:val="superscript"/>
    </w:rPr>
  </w:style>
  <w:style w:type="numbering" w:customStyle="1" w:styleId="Nemlista2">
    <w:name w:val="Nem lista2"/>
    <w:next w:val="Nemlista"/>
    <w:uiPriority w:val="99"/>
    <w:semiHidden/>
    <w:unhideWhenUsed/>
    <w:rsid w:val="0042589F"/>
  </w:style>
  <w:style w:type="numbering" w:customStyle="1" w:styleId="Nemlista11">
    <w:name w:val="Nem lista11"/>
    <w:next w:val="Nemlista"/>
    <w:uiPriority w:val="99"/>
    <w:semiHidden/>
    <w:unhideWhenUsed/>
    <w:rsid w:val="0042589F"/>
  </w:style>
  <w:style w:type="paragraph" w:styleId="Csakszveg">
    <w:name w:val="Plain Text"/>
    <w:basedOn w:val="Norml"/>
    <w:link w:val="CsakszvegChar"/>
    <w:uiPriority w:val="99"/>
    <w:rsid w:val="0042589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42589F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Norml7">
    <w:name w:val="Normál7"/>
    <w:basedOn w:val="Bekezdsalapbettpusa"/>
    <w:rsid w:val="0042589F"/>
  </w:style>
  <w:style w:type="character" w:customStyle="1" w:styleId="Norml1">
    <w:name w:val="Normál1"/>
    <w:rsid w:val="0042589F"/>
  </w:style>
  <w:style w:type="character" w:customStyle="1" w:styleId="Norml2">
    <w:name w:val="Normál2"/>
    <w:basedOn w:val="Bekezdsalapbettpusa"/>
    <w:rsid w:val="0042589F"/>
  </w:style>
  <w:style w:type="numbering" w:customStyle="1" w:styleId="Nemlista3">
    <w:name w:val="Nem lista3"/>
    <w:next w:val="Nemlista"/>
    <w:uiPriority w:val="99"/>
    <w:semiHidden/>
    <w:unhideWhenUsed/>
    <w:rsid w:val="00217879"/>
  </w:style>
  <w:style w:type="numbering" w:customStyle="1" w:styleId="Nemlista4">
    <w:name w:val="Nem lista4"/>
    <w:next w:val="Nemlista"/>
    <w:uiPriority w:val="99"/>
    <w:semiHidden/>
    <w:unhideWhenUsed/>
    <w:rsid w:val="00543010"/>
  </w:style>
  <w:style w:type="character" w:customStyle="1" w:styleId="Norml9">
    <w:name w:val="Normál9"/>
    <w:basedOn w:val="Bekezdsalapbettpusa"/>
    <w:rsid w:val="00543010"/>
  </w:style>
  <w:style w:type="character" w:customStyle="1" w:styleId="Norml3">
    <w:name w:val="Normál3"/>
    <w:basedOn w:val="Bekezdsalapbettpusa"/>
    <w:rsid w:val="00543010"/>
  </w:style>
  <w:style w:type="table" w:customStyle="1" w:styleId="Rcsostblzat1">
    <w:name w:val="Rácsos táblázat1"/>
    <w:basedOn w:val="Normltblzat"/>
    <w:next w:val="Rcsostblzat"/>
    <w:uiPriority w:val="39"/>
    <w:rsid w:val="005430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5">
    <w:name w:val="Nem lista5"/>
    <w:next w:val="Nemlista"/>
    <w:uiPriority w:val="99"/>
    <w:semiHidden/>
    <w:unhideWhenUsed/>
    <w:rsid w:val="001C3C81"/>
  </w:style>
  <w:style w:type="table" w:customStyle="1" w:styleId="Rcsostblzat2">
    <w:name w:val="Rácsos táblázat2"/>
    <w:basedOn w:val="Normltblzat"/>
    <w:next w:val="Rcsostblzat"/>
    <w:uiPriority w:val="39"/>
    <w:rsid w:val="001C3C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C37C1E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C37C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Norml"/>
    <w:rsid w:val="00C3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l4">
    <w:name w:val="Normál4"/>
    <w:basedOn w:val="Bekezdsalapbettpusa"/>
    <w:rsid w:val="00C37C1E"/>
  </w:style>
  <w:style w:type="character" w:customStyle="1" w:styleId="Norml5">
    <w:name w:val="Normál5"/>
    <w:basedOn w:val="Bekezdsalapbettpusa"/>
    <w:rsid w:val="00C37C1E"/>
  </w:style>
  <w:style w:type="character" w:customStyle="1" w:styleId="Norml6">
    <w:name w:val="Normál6"/>
    <w:basedOn w:val="Bekezdsalapbettpusa"/>
    <w:rsid w:val="00C37C1E"/>
  </w:style>
  <w:style w:type="character" w:customStyle="1" w:styleId="Norml8">
    <w:name w:val="Normál8"/>
    <w:basedOn w:val="Bekezdsalapbettpusa"/>
    <w:rsid w:val="00C37C1E"/>
  </w:style>
  <w:style w:type="character" w:customStyle="1" w:styleId="bold">
    <w:name w:val="bold"/>
    <w:basedOn w:val="Bekezdsalapbettpusa"/>
    <w:rsid w:val="00C37C1E"/>
  </w:style>
  <w:style w:type="character" w:styleId="Kiemels">
    <w:name w:val="Emphasis"/>
    <w:basedOn w:val="Bekezdsalapbettpusa"/>
    <w:uiPriority w:val="20"/>
    <w:qFormat/>
    <w:rsid w:val="000F3F2E"/>
    <w:rPr>
      <w:i/>
      <w:iCs/>
    </w:rPr>
  </w:style>
  <w:style w:type="character" w:customStyle="1" w:styleId="Norml10">
    <w:name w:val="Normál10"/>
    <w:basedOn w:val="Bekezdsalapbettpusa"/>
    <w:rsid w:val="000F3F2E"/>
  </w:style>
  <w:style w:type="character" w:customStyle="1" w:styleId="Norml11">
    <w:name w:val="Normál11"/>
    <w:basedOn w:val="Bekezdsalapbettpusa"/>
    <w:rsid w:val="000F3F2E"/>
  </w:style>
  <w:style w:type="numbering" w:customStyle="1" w:styleId="Nemlista6">
    <w:name w:val="Nem lista6"/>
    <w:next w:val="Nemlista"/>
    <w:uiPriority w:val="99"/>
    <w:semiHidden/>
    <w:unhideWhenUsed/>
    <w:rsid w:val="00AC4C0A"/>
  </w:style>
  <w:style w:type="table" w:customStyle="1" w:styleId="Rcsostblzat3">
    <w:name w:val="Rácsos táblázat3"/>
    <w:basedOn w:val="Normltblzat"/>
    <w:next w:val="Rcsostblzat"/>
    <w:rsid w:val="00AC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l12">
    <w:name w:val="Normál12"/>
    <w:basedOn w:val="Bekezdsalapbettpusa"/>
    <w:rsid w:val="00AC4C0A"/>
  </w:style>
  <w:style w:type="character" w:customStyle="1" w:styleId="Norml13">
    <w:name w:val="Normál13"/>
    <w:basedOn w:val="Bekezdsalapbettpusa"/>
    <w:rsid w:val="00AC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7099D-6BB2-4293-AD07-4E510513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25</Pages>
  <Words>8490</Words>
  <Characters>58582</Characters>
  <Application>Microsoft Office Word</Application>
  <DocSecurity>0</DocSecurity>
  <Lines>488</Lines>
  <Paragraphs>133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45</cp:revision>
  <cp:lastPrinted>2020-10-01T12:29:00Z</cp:lastPrinted>
  <dcterms:created xsi:type="dcterms:W3CDTF">2020-02-28T07:54:00Z</dcterms:created>
  <dcterms:modified xsi:type="dcterms:W3CDTF">2021-01-29T08:55:00Z</dcterms:modified>
</cp:coreProperties>
</file>