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DC3" w:rsidRPr="00FB2DC3" w:rsidRDefault="00FB2DC3" w:rsidP="00FB2DC3">
      <w:pPr>
        <w:tabs>
          <w:tab w:val="center" w:pos="6521"/>
        </w:tabs>
        <w:jc w:val="center"/>
        <w:rPr>
          <w:rFonts w:eastAsia="Calibri"/>
          <w:b/>
        </w:rPr>
      </w:pPr>
      <w:r w:rsidRPr="00FB2DC3">
        <w:rPr>
          <w:rFonts w:eastAsia="Calibri"/>
          <w:b/>
        </w:rPr>
        <w:t xml:space="preserve">Keszthely Város Önkormányzata Képviselő-testülete </w:t>
      </w:r>
    </w:p>
    <w:p w:rsidR="00FB2DC3" w:rsidRPr="00FB2DC3" w:rsidRDefault="00FB2DC3" w:rsidP="00FB2DC3">
      <w:pPr>
        <w:tabs>
          <w:tab w:val="center" w:pos="6521"/>
        </w:tabs>
        <w:jc w:val="center"/>
        <w:rPr>
          <w:rFonts w:eastAsia="Calibri"/>
          <w:b/>
        </w:rPr>
      </w:pPr>
      <w:r>
        <w:rPr>
          <w:rFonts w:eastAsia="Calibri"/>
          <w:b/>
        </w:rPr>
        <w:t>39</w:t>
      </w:r>
      <w:r w:rsidRPr="00FB2DC3">
        <w:rPr>
          <w:rFonts w:eastAsia="Calibri"/>
          <w:b/>
        </w:rPr>
        <w:t xml:space="preserve">/2020. (X. </w:t>
      </w:r>
      <w:r>
        <w:rPr>
          <w:rFonts w:eastAsia="Calibri"/>
          <w:b/>
        </w:rPr>
        <w:t>30.</w:t>
      </w:r>
      <w:r w:rsidRPr="00FB2DC3">
        <w:rPr>
          <w:rFonts w:eastAsia="Calibri"/>
          <w:b/>
        </w:rPr>
        <w:t>) önkormányzati rendelete</w:t>
      </w:r>
    </w:p>
    <w:p w:rsidR="00FB2DC3" w:rsidRPr="00FB2DC3" w:rsidRDefault="00FB2DC3" w:rsidP="00FB2DC3">
      <w:pPr>
        <w:tabs>
          <w:tab w:val="center" w:pos="6521"/>
        </w:tabs>
        <w:jc w:val="center"/>
        <w:rPr>
          <w:rFonts w:eastAsia="Calibri"/>
          <w:b/>
        </w:rPr>
      </w:pPr>
      <w:r w:rsidRPr="00FB2DC3">
        <w:rPr>
          <w:rFonts w:eastAsia="Calibri"/>
          <w:b/>
        </w:rPr>
        <w:t xml:space="preserve">Keszthely város jelképeinek és a település neve használatának rendjéről szóló </w:t>
      </w:r>
    </w:p>
    <w:p w:rsidR="00FB2DC3" w:rsidRPr="00FB2DC3" w:rsidRDefault="00FB2DC3" w:rsidP="00FB2DC3">
      <w:pPr>
        <w:tabs>
          <w:tab w:val="center" w:pos="6521"/>
        </w:tabs>
        <w:jc w:val="center"/>
        <w:rPr>
          <w:rFonts w:eastAsia="Calibri"/>
          <w:b/>
        </w:rPr>
      </w:pPr>
      <w:r w:rsidRPr="00FB2DC3">
        <w:rPr>
          <w:rFonts w:eastAsia="Calibri"/>
          <w:b/>
        </w:rPr>
        <w:t xml:space="preserve">45/2012. (XII. 18.) önkormányzati rendelete, valamint </w:t>
      </w:r>
    </w:p>
    <w:p w:rsidR="00FB2DC3" w:rsidRPr="00FB2DC3" w:rsidRDefault="00FB2DC3" w:rsidP="00FB2DC3">
      <w:pPr>
        <w:tabs>
          <w:tab w:val="center" w:pos="6521"/>
        </w:tabs>
        <w:jc w:val="center"/>
        <w:rPr>
          <w:rFonts w:eastAsia="Calibri"/>
          <w:b/>
        </w:rPr>
      </w:pPr>
      <w:r w:rsidRPr="00FB2DC3">
        <w:rPr>
          <w:rFonts w:eastAsia="Calibri"/>
          <w:b/>
        </w:rPr>
        <w:t xml:space="preserve">Keszthely Város Önkormányzata Szervezeti és Működési Szabályzatáról szóló </w:t>
      </w:r>
    </w:p>
    <w:p w:rsidR="00FB2DC3" w:rsidRPr="00FB2DC3" w:rsidRDefault="00FB2DC3" w:rsidP="00FB2DC3">
      <w:pPr>
        <w:tabs>
          <w:tab w:val="center" w:pos="6521"/>
        </w:tabs>
        <w:jc w:val="center"/>
        <w:rPr>
          <w:rFonts w:eastAsia="Calibri"/>
          <w:b/>
        </w:rPr>
      </w:pPr>
      <w:r w:rsidRPr="00FB2DC3">
        <w:rPr>
          <w:rFonts w:eastAsia="Calibri"/>
          <w:b/>
        </w:rPr>
        <w:t xml:space="preserve">23/2014. (X.22.) önkormányzati rendelete módosításáról </w:t>
      </w:r>
    </w:p>
    <w:p w:rsidR="00FB2DC3" w:rsidRPr="00FB2DC3" w:rsidRDefault="00FB2DC3" w:rsidP="00FB2DC3">
      <w:pPr>
        <w:tabs>
          <w:tab w:val="center" w:pos="6521"/>
        </w:tabs>
        <w:jc w:val="center"/>
        <w:rPr>
          <w:rFonts w:eastAsia="Calibri"/>
          <w:b/>
        </w:rPr>
      </w:pPr>
    </w:p>
    <w:p w:rsidR="00FB2DC3" w:rsidRPr="00FB2DC3" w:rsidRDefault="00FB2DC3" w:rsidP="00FB2DC3">
      <w:pPr>
        <w:tabs>
          <w:tab w:val="center" w:pos="6521"/>
        </w:tabs>
        <w:jc w:val="both"/>
        <w:rPr>
          <w:rFonts w:eastAsia="Calibri"/>
        </w:rPr>
      </w:pPr>
      <w:r w:rsidRPr="00FB2DC3">
        <w:rPr>
          <w:rFonts w:eastAsia="Calibri"/>
        </w:rPr>
        <w:t>Keszthely Város Önkormányzata Képviselő-testülete az Alaptörvény 32. cikk (1) bekezdés i) pontjában meghatározott feladatkörében eljárva, a Magyarország helyi önkormányzatairól szóló 2011. évi CLXXXIX. törvényben kapott felhatalmazás alapján Keszthely város jelképeinek és a település neve használatának rendjének szabályozásával kapcsolatos rendeletek módosításáról a következőket rendeli el.</w:t>
      </w:r>
    </w:p>
    <w:p w:rsidR="00FB2DC3" w:rsidRPr="00FB2DC3" w:rsidRDefault="00FB2DC3" w:rsidP="00FB2DC3">
      <w:pPr>
        <w:tabs>
          <w:tab w:val="center" w:pos="6521"/>
        </w:tabs>
        <w:jc w:val="both"/>
        <w:rPr>
          <w:rFonts w:eastAsia="Calibri"/>
        </w:rPr>
      </w:pPr>
    </w:p>
    <w:p w:rsidR="00FB2DC3" w:rsidRPr="00FB2DC3" w:rsidRDefault="00FB2DC3" w:rsidP="00FB2DC3">
      <w:pPr>
        <w:tabs>
          <w:tab w:val="center" w:pos="6521"/>
        </w:tabs>
        <w:jc w:val="center"/>
        <w:rPr>
          <w:rFonts w:eastAsia="Calibri"/>
          <w:b/>
        </w:rPr>
      </w:pPr>
      <w:r w:rsidRPr="00FB2DC3">
        <w:rPr>
          <w:rFonts w:eastAsia="Calibri"/>
          <w:b/>
        </w:rPr>
        <w:t>I. fejezet</w:t>
      </w:r>
    </w:p>
    <w:p w:rsidR="00FB2DC3" w:rsidRPr="00FB2DC3" w:rsidRDefault="00FB2DC3" w:rsidP="00FB2DC3">
      <w:pPr>
        <w:tabs>
          <w:tab w:val="center" w:pos="6521"/>
        </w:tabs>
        <w:jc w:val="both"/>
        <w:rPr>
          <w:rFonts w:eastAsia="Calibri"/>
        </w:rPr>
      </w:pPr>
    </w:p>
    <w:p w:rsidR="00FB2DC3" w:rsidRPr="00FB2DC3" w:rsidRDefault="00FB2DC3" w:rsidP="00FB2DC3">
      <w:pPr>
        <w:tabs>
          <w:tab w:val="center" w:pos="284"/>
        </w:tabs>
        <w:jc w:val="both"/>
        <w:rPr>
          <w:rFonts w:eastAsia="Calibri"/>
        </w:rPr>
      </w:pPr>
      <w:r w:rsidRPr="00FB2DC3">
        <w:rPr>
          <w:rFonts w:eastAsia="Calibri"/>
        </w:rPr>
        <w:t>1.</w:t>
      </w:r>
      <w:r>
        <w:rPr>
          <w:rFonts w:eastAsia="Calibri"/>
        </w:rPr>
        <w:t xml:space="preserve"> </w:t>
      </w:r>
      <w:r w:rsidRPr="00FB2DC3">
        <w:rPr>
          <w:rFonts w:eastAsia="Calibri"/>
        </w:rPr>
        <w:t xml:space="preserve">§ Keszthely város jelképeinek és a település neve használatának rendjéről szóló 45/2012. (XII. 18.) önkormányzati rendelet (továbbiakban: Rendelet) 11. § (1) bekezdése helyébe az alábbi rendelkezés lép. </w:t>
      </w:r>
    </w:p>
    <w:p w:rsidR="00FB2DC3" w:rsidRPr="00FB2DC3" w:rsidRDefault="00FB2DC3" w:rsidP="00FB2DC3">
      <w:pPr>
        <w:tabs>
          <w:tab w:val="center" w:pos="6521"/>
        </w:tabs>
        <w:jc w:val="both"/>
        <w:rPr>
          <w:rFonts w:eastAsia="Times New Roman"/>
          <w:bCs/>
          <w:lang w:eastAsia="hu-HU"/>
        </w:rPr>
      </w:pPr>
      <w:r w:rsidRPr="00FB2DC3">
        <w:rPr>
          <w:rFonts w:eastAsia="Calibri"/>
          <w:b/>
          <w:bCs/>
          <w:i/>
          <w:iCs/>
        </w:rPr>
        <w:t>„11. § (1) A város jelképeinek előállítása, használata, forgalomba hozatala iránt kérelmet a polgármesterhez kell benyújtani. Az engedélyezésről a polgármester a kérelem benyújtásától számított 30 napon belül dönt.</w:t>
      </w:r>
      <w:r w:rsidRPr="00FB2DC3">
        <w:rPr>
          <w:rFonts w:eastAsia="Times New Roman"/>
          <w:bCs/>
          <w:lang w:eastAsia="hu-HU"/>
        </w:rPr>
        <w:t>”</w:t>
      </w:r>
    </w:p>
    <w:p w:rsidR="00FB2DC3" w:rsidRPr="00FB2DC3" w:rsidRDefault="00FB2DC3" w:rsidP="00FB2DC3">
      <w:pPr>
        <w:tabs>
          <w:tab w:val="center" w:pos="6521"/>
        </w:tabs>
        <w:jc w:val="both"/>
        <w:rPr>
          <w:rFonts w:eastAsia="Times New Roman"/>
          <w:bCs/>
          <w:lang w:eastAsia="hu-HU"/>
        </w:rPr>
      </w:pPr>
    </w:p>
    <w:p w:rsidR="00FB2DC3" w:rsidRPr="00FB2DC3" w:rsidRDefault="00FB2DC3" w:rsidP="00FB2DC3">
      <w:pPr>
        <w:tabs>
          <w:tab w:val="center" w:pos="6521"/>
        </w:tabs>
        <w:jc w:val="both"/>
        <w:rPr>
          <w:rFonts w:eastAsia="Times New Roman"/>
          <w:bCs/>
          <w:lang w:eastAsia="hu-HU"/>
        </w:rPr>
      </w:pPr>
      <w:r w:rsidRPr="00FB2DC3">
        <w:rPr>
          <w:rFonts w:eastAsia="Times New Roman"/>
          <w:bCs/>
          <w:lang w:eastAsia="hu-HU"/>
        </w:rPr>
        <w:t xml:space="preserve">2. § </w:t>
      </w:r>
      <w:r>
        <w:rPr>
          <w:rFonts w:eastAsia="Times New Roman"/>
          <w:bCs/>
          <w:lang w:eastAsia="hu-HU"/>
        </w:rPr>
        <w:t>A</w:t>
      </w:r>
      <w:r w:rsidRPr="00FB2DC3">
        <w:rPr>
          <w:rFonts w:eastAsia="Times New Roman"/>
          <w:bCs/>
          <w:lang w:eastAsia="hu-HU"/>
        </w:rPr>
        <w:t xml:space="preserve"> Rendelet 13. § (7) bekezdésében a „</w:t>
      </w:r>
      <w:r w:rsidRPr="00FB2DC3">
        <w:rPr>
          <w:rFonts w:eastAsia="Times New Roman"/>
          <w:b/>
          <w:i/>
          <w:iCs/>
          <w:lang w:eastAsia="hu-HU"/>
        </w:rPr>
        <w:t>Jogi és Szervezési Osztálya</w:t>
      </w:r>
      <w:r w:rsidRPr="00FB2DC3">
        <w:rPr>
          <w:rFonts w:eastAsia="Times New Roman"/>
          <w:bCs/>
          <w:lang w:eastAsia="hu-HU"/>
        </w:rPr>
        <w:t>” szövegrész helyébe az „</w:t>
      </w:r>
      <w:r w:rsidRPr="00FB2DC3">
        <w:rPr>
          <w:rFonts w:eastAsia="Times New Roman"/>
          <w:b/>
          <w:i/>
          <w:iCs/>
          <w:lang w:eastAsia="hu-HU"/>
        </w:rPr>
        <w:t>Önkormányzati és Igazgatási Osztálya</w:t>
      </w:r>
      <w:r w:rsidRPr="00FB2DC3">
        <w:rPr>
          <w:rFonts w:eastAsia="Times New Roman"/>
          <w:bCs/>
          <w:lang w:eastAsia="hu-HU"/>
        </w:rPr>
        <w:t>” szövegrész lép.</w:t>
      </w:r>
    </w:p>
    <w:p w:rsidR="00FB2DC3" w:rsidRPr="00FB2DC3" w:rsidRDefault="00FB2DC3" w:rsidP="00FB2DC3">
      <w:pPr>
        <w:tabs>
          <w:tab w:val="center" w:pos="6521"/>
        </w:tabs>
        <w:jc w:val="both"/>
        <w:rPr>
          <w:rFonts w:eastAsia="Times New Roman"/>
          <w:bCs/>
          <w:lang w:eastAsia="hu-HU"/>
        </w:rPr>
      </w:pPr>
    </w:p>
    <w:p w:rsidR="00FB2DC3" w:rsidRPr="00FB2DC3" w:rsidRDefault="00FB2DC3" w:rsidP="00FB2DC3">
      <w:pPr>
        <w:tabs>
          <w:tab w:val="center" w:pos="6521"/>
        </w:tabs>
        <w:jc w:val="both"/>
        <w:rPr>
          <w:rFonts w:eastAsia="Times New Roman"/>
          <w:bCs/>
          <w:lang w:eastAsia="hu-HU"/>
        </w:rPr>
      </w:pPr>
      <w:r w:rsidRPr="00FB2DC3">
        <w:rPr>
          <w:rFonts w:eastAsia="Times New Roman"/>
          <w:bCs/>
          <w:lang w:eastAsia="hu-HU"/>
        </w:rPr>
        <w:t>3. § A Rendelet 14. § (4) bekezdése helyébe az alábbi rendelkezés lép.</w:t>
      </w:r>
    </w:p>
    <w:p w:rsidR="00FB2DC3" w:rsidRPr="00FB2DC3" w:rsidRDefault="00FB2DC3" w:rsidP="00FB2DC3">
      <w:pPr>
        <w:jc w:val="both"/>
        <w:rPr>
          <w:rFonts w:eastAsia="Times New Roman"/>
          <w:b/>
          <w:i/>
          <w:iCs/>
          <w:lang w:eastAsia="hu-HU"/>
        </w:rPr>
      </w:pPr>
      <w:r w:rsidRPr="00FB2DC3">
        <w:rPr>
          <w:rFonts w:eastAsia="Times New Roman"/>
          <w:b/>
          <w:i/>
          <w:iCs/>
          <w:lang w:eastAsia="hu-HU"/>
        </w:rPr>
        <w:t>„14. § (4) Keszthely Város Polgármestere jogosult e rendelet szabályainak alkalmazásától – mérlegelési jogkörben eljárva, indokolással – az egyes kérelmek elbírálásánál a kérelmező javára eltérni, különösen Keszthely város érdekében kiemelkedő turisztikai, idegenforgalmi, sport, oktatás, kulturális jellegre, helyi értékre tekintettel, mely a település szempontjából meghatározó jelentőségű, a településre jellemző és közismert, jelentősen öregbíti a város hírnevét, növelheti megbecsülését, hozzájárul a lokálpatriotizmus megerősítéséhez.</w:t>
      </w:r>
      <w:r w:rsidRPr="00FB2DC3">
        <w:rPr>
          <w:rFonts w:eastAsia="Calibri"/>
          <w:b/>
          <w:i/>
          <w:iCs/>
        </w:rPr>
        <w:t>”</w:t>
      </w:r>
    </w:p>
    <w:p w:rsidR="00FB2DC3" w:rsidRPr="00FB2DC3" w:rsidRDefault="00FB2DC3" w:rsidP="00FB2DC3">
      <w:pPr>
        <w:jc w:val="both"/>
        <w:rPr>
          <w:rFonts w:eastAsia="Times New Roman"/>
          <w:lang w:eastAsia="hu-HU"/>
        </w:rPr>
      </w:pPr>
    </w:p>
    <w:p w:rsidR="00FB2DC3" w:rsidRPr="00FB2DC3" w:rsidRDefault="00FB2DC3" w:rsidP="00FB2DC3">
      <w:pPr>
        <w:tabs>
          <w:tab w:val="center" w:pos="6521"/>
        </w:tabs>
        <w:jc w:val="center"/>
        <w:rPr>
          <w:rFonts w:eastAsia="Calibri"/>
          <w:b/>
        </w:rPr>
      </w:pPr>
      <w:r w:rsidRPr="00FB2DC3">
        <w:rPr>
          <w:rFonts w:eastAsia="Calibri"/>
          <w:b/>
        </w:rPr>
        <w:t>II. fejezet</w:t>
      </w:r>
    </w:p>
    <w:p w:rsidR="00FB2DC3" w:rsidRPr="00FB2DC3" w:rsidRDefault="00FB2DC3" w:rsidP="00FB2DC3">
      <w:pPr>
        <w:jc w:val="both"/>
        <w:rPr>
          <w:rFonts w:eastAsia="Times New Roman"/>
          <w:lang w:eastAsia="hu-HU"/>
        </w:rPr>
      </w:pPr>
    </w:p>
    <w:p w:rsidR="00FB2DC3" w:rsidRPr="00FB2DC3" w:rsidRDefault="00FB2DC3" w:rsidP="00FB2DC3">
      <w:pPr>
        <w:jc w:val="both"/>
        <w:rPr>
          <w:rFonts w:eastAsia="Calibri"/>
        </w:rPr>
      </w:pPr>
      <w:r w:rsidRPr="00FB2DC3">
        <w:rPr>
          <w:rFonts w:eastAsia="Calibri"/>
        </w:rPr>
        <w:t xml:space="preserve">4. § Keszthely Város Önkormányzata Szervezeti és Működési Szabályzatáról szóló 23/2014. (X.22.) önkormányzati rendelete (továbbiakban: </w:t>
      </w:r>
      <w:proofErr w:type="spellStart"/>
      <w:r w:rsidRPr="00FB2DC3">
        <w:rPr>
          <w:rFonts w:eastAsia="Calibri"/>
        </w:rPr>
        <w:t>SzMSz</w:t>
      </w:r>
      <w:proofErr w:type="spellEnd"/>
      <w:r w:rsidRPr="00FB2DC3">
        <w:rPr>
          <w:rFonts w:eastAsia="Calibri"/>
        </w:rPr>
        <w:t>) 2. számú melléklete – A polgármesterre átruházott hatáskörök - VII. Egyéb ügyekben című fejezete az alábbi i.) pontja az alábbiakkal egészül ki.</w:t>
      </w:r>
    </w:p>
    <w:p w:rsidR="00FB2DC3" w:rsidRPr="00FB2DC3" w:rsidRDefault="00FB2DC3" w:rsidP="00FB2DC3">
      <w:pPr>
        <w:tabs>
          <w:tab w:val="center" w:pos="6521"/>
        </w:tabs>
        <w:jc w:val="both"/>
        <w:rPr>
          <w:rFonts w:eastAsia="Calibri"/>
          <w:bCs/>
          <w:i/>
          <w:iCs/>
        </w:rPr>
      </w:pPr>
      <w:r w:rsidRPr="00FB2DC3">
        <w:rPr>
          <w:rFonts w:eastAsia="Calibri"/>
          <w:bCs/>
          <w:i/>
          <w:iCs/>
        </w:rPr>
        <w:t>…..</w:t>
      </w:r>
    </w:p>
    <w:p w:rsidR="00FB2DC3" w:rsidRPr="00FB2DC3" w:rsidRDefault="00FB2DC3" w:rsidP="00FB2DC3">
      <w:pPr>
        <w:tabs>
          <w:tab w:val="center" w:pos="6521"/>
        </w:tabs>
        <w:jc w:val="both"/>
        <w:rPr>
          <w:rFonts w:eastAsia="Calibri"/>
          <w:b/>
          <w:i/>
          <w:iCs/>
        </w:rPr>
      </w:pPr>
      <w:proofErr w:type="gramStart"/>
      <w:r w:rsidRPr="00FB2DC3">
        <w:rPr>
          <w:rFonts w:eastAsia="Calibri"/>
          <w:b/>
          <w:i/>
          <w:iCs/>
        </w:rPr>
        <w:t xml:space="preserve">„i.) </w:t>
      </w:r>
      <w:r w:rsidRPr="00FB2DC3">
        <w:rPr>
          <w:rFonts w:eastAsia="Calibri"/>
          <w:bCs/>
        </w:rPr>
        <w:t xml:space="preserve">az önkormányzat helyi rendelete alapján hozzájárulást ad a város jelképeinek, valamint a „Keszthely” közigazgatási név használatához, </w:t>
      </w:r>
      <w:r w:rsidRPr="00FB2DC3">
        <w:rPr>
          <w:rFonts w:eastAsia="Times New Roman"/>
          <w:b/>
          <w:i/>
          <w:iCs/>
          <w:lang w:eastAsia="hu-HU"/>
        </w:rPr>
        <w:t>jogosult a rendelet szabályainak alkalmazásától – mérlegelési jogkörben eljárva, indokolással – az egyes kérelmek elbírálásánál a kérelmező javára eltérni, különösen Keszthely város érdekében kiemelkedő turisztikai, idegenforgalmi, sport, oktatás, kulturális jellegre, helyi értékre tekintettel, mely a település szempontjából meghatározó jelentőségű, a településre jellemző és közismert, jelentősen öregbíti a város hírnevét, növelheti megbecsülését, hozzájárul</w:t>
      </w:r>
      <w:proofErr w:type="gramEnd"/>
      <w:r w:rsidRPr="00FB2DC3">
        <w:rPr>
          <w:rFonts w:eastAsia="Times New Roman"/>
          <w:b/>
          <w:i/>
          <w:iCs/>
          <w:lang w:eastAsia="hu-HU"/>
        </w:rPr>
        <w:t xml:space="preserve"> </w:t>
      </w:r>
      <w:proofErr w:type="gramStart"/>
      <w:r w:rsidRPr="00FB2DC3">
        <w:rPr>
          <w:rFonts w:eastAsia="Times New Roman"/>
          <w:b/>
          <w:i/>
          <w:iCs/>
          <w:lang w:eastAsia="hu-HU"/>
        </w:rPr>
        <w:t>a</w:t>
      </w:r>
      <w:proofErr w:type="gramEnd"/>
      <w:r w:rsidRPr="00FB2DC3">
        <w:rPr>
          <w:rFonts w:eastAsia="Times New Roman"/>
          <w:b/>
          <w:i/>
          <w:iCs/>
          <w:lang w:eastAsia="hu-HU"/>
        </w:rPr>
        <w:t xml:space="preserve"> lokálpatriotizmus megerősítéséhez</w:t>
      </w:r>
      <w:r w:rsidRPr="00FB2DC3">
        <w:rPr>
          <w:rFonts w:eastAsia="Calibri"/>
          <w:b/>
          <w:i/>
          <w:iCs/>
        </w:rPr>
        <w:t>.”</w:t>
      </w:r>
    </w:p>
    <w:p w:rsidR="00FB2DC3" w:rsidRDefault="00FB2DC3" w:rsidP="00FB2DC3">
      <w:pPr>
        <w:tabs>
          <w:tab w:val="center" w:pos="6521"/>
        </w:tabs>
        <w:jc w:val="both"/>
        <w:rPr>
          <w:rFonts w:eastAsia="Calibri"/>
          <w:b/>
        </w:rPr>
      </w:pPr>
    </w:p>
    <w:p w:rsidR="004E0743" w:rsidRDefault="004E0743" w:rsidP="00FB2DC3">
      <w:pPr>
        <w:tabs>
          <w:tab w:val="center" w:pos="6521"/>
        </w:tabs>
        <w:jc w:val="both"/>
        <w:rPr>
          <w:rFonts w:eastAsia="Calibri"/>
          <w:b/>
        </w:rPr>
      </w:pPr>
    </w:p>
    <w:p w:rsidR="004E0743" w:rsidRDefault="004E0743" w:rsidP="00FB2DC3">
      <w:pPr>
        <w:tabs>
          <w:tab w:val="center" w:pos="6521"/>
        </w:tabs>
        <w:jc w:val="both"/>
        <w:rPr>
          <w:rFonts w:eastAsia="Calibri"/>
          <w:b/>
        </w:rPr>
      </w:pPr>
    </w:p>
    <w:p w:rsidR="004E0743" w:rsidRPr="00FB2DC3" w:rsidRDefault="004E0743" w:rsidP="00FB2DC3">
      <w:pPr>
        <w:tabs>
          <w:tab w:val="center" w:pos="6521"/>
        </w:tabs>
        <w:jc w:val="both"/>
        <w:rPr>
          <w:rFonts w:eastAsia="Calibri"/>
          <w:b/>
        </w:rPr>
      </w:pPr>
    </w:p>
    <w:p w:rsidR="00FB2DC3" w:rsidRPr="00FB2DC3" w:rsidRDefault="00FB2DC3" w:rsidP="00FB2DC3">
      <w:pPr>
        <w:tabs>
          <w:tab w:val="center" w:pos="6521"/>
        </w:tabs>
        <w:jc w:val="both"/>
        <w:rPr>
          <w:rFonts w:eastAsia="Calibri"/>
        </w:rPr>
      </w:pPr>
      <w:r w:rsidRPr="00FB2DC3">
        <w:rPr>
          <w:rFonts w:eastAsia="Calibri"/>
        </w:rPr>
        <w:lastRenderedPageBreak/>
        <w:t>5. § (1) Jelen rendelet a kihirdetését követő napon lép hatályba.</w:t>
      </w:r>
    </w:p>
    <w:p w:rsidR="00FB2DC3" w:rsidRPr="00FB2DC3" w:rsidRDefault="00FB2DC3" w:rsidP="00FB2DC3">
      <w:pPr>
        <w:tabs>
          <w:tab w:val="center" w:pos="6521"/>
        </w:tabs>
        <w:jc w:val="both"/>
        <w:rPr>
          <w:rFonts w:eastAsia="Calibri"/>
        </w:rPr>
      </w:pPr>
      <w:r w:rsidRPr="00FB2DC3">
        <w:rPr>
          <w:rFonts w:eastAsia="Calibri"/>
        </w:rPr>
        <w:t>(2) Jelen rendelet a hatályba lépését követő napon hatályát veszti.</w:t>
      </w:r>
    </w:p>
    <w:p w:rsidR="00FB2DC3" w:rsidRDefault="00FB2DC3" w:rsidP="00FB2DC3">
      <w:pPr>
        <w:jc w:val="both"/>
        <w:rPr>
          <w:rFonts w:eastAsia="Calibri"/>
        </w:rPr>
      </w:pPr>
    </w:p>
    <w:p w:rsidR="00234C0E" w:rsidRPr="00FB2DC3" w:rsidRDefault="00234C0E" w:rsidP="00FB2DC3">
      <w:pPr>
        <w:jc w:val="both"/>
        <w:rPr>
          <w:rFonts w:eastAsia="Calibri"/>
        </w:rPr>
      </w:pPr>
      <w:bookmarkStart w:id="0" w:name="_GoBack"/>
      <w:bookmarkEnd w:id="0"/>
    </w:p>
    <w:p w:rsidR="00FB2DC3" w:rsidRPr="00FB2DC3" w:rsidRDefault="00FB2DC3" w:rsidP="00FB2DC3">
      <w:pPr>
        <w:jc w:val="both"/>
        <w:rPr>
          <w:rFonts w:eastAsia="Calibri"/>
        </w:rPr>
      </w:pPr>
      <w:r w:rsidRPr="00FB2DC3">
        <w:rPr>
          <w:rFonts w:eastAsia="Calibri"/>
        </w:rPr>
        <w:tab/>
      </w:r>
      <w:r w:rsidRPr="00FB2DC3">
        <w:rPr>
          <w:rFonts w:eastAsia="Calibri"/>
        </w:rPr>
        <w:tab/>
      </w:r>
      <w:r w:rsidRPr="00FB2DC3">
        <w:rPr>
          <w:rFonts w:eastAsia="Calibri"/>
        </w:rPr>
        <w:tab/>
        <w:t xml:space="preserve">  Nagy Bálint </w:t>
      </w:r>
      <w:r w:rsidRPr="00FB2DC3">
        <w:rPr>
          <w:rFonts w:eastAsia="Calibri"/>
        </w:rPr>
        <w:tab/>
      </w:r>
      <w:r w:rsidRPr="00FB2DC3">
        <w:rPr>
          <w:rFonts w:eastAsia="Calibri"/>
        </w:rPr>
        <w:tab/>
      </w:r>
      <w:r w:rsidRPr="00FB2DC3">
        <w:rPr>
          <w:rFonts w:eastAsia="Calibri"/>
        </w:rPr>
        <w:tab/>
      </w:r>
      <w:r w:rsidRPr="00FB2DC3">
        <w:rPr>
          <w:rFonts w:eastAsia="Calibri"/>
        </w:rPr>
        <w:tab/>
        <w:t>Dr. Gábor Hajnalka</w:t>
      </w:r>
    </w:p>
    <w:p w:rsidR="00FB2DC3" w:rsidRPr="00FB2DC3" w:rsidRDefault="00FB2DC3" w:rsidP="00FB2DC3">
      <w:pPr>
        <w:jc w:val="both"/>
        <w:rPr>
          <w:rFonts w:eastAsia="Calibri"/>
        </w:rPr>
      </w:pPr>
      <w:r w:rsidRPr="00FB2DC3">
        <w:rPr>
          <w:rFonts w:eastAsia="Calibri"/>
        </w:rPr>
        <w:tab/>
      </w:r>
      <w:r w:rsidRPr="00FB2DC3">
        <w:rPr>
          <w:rFonts w:eastAsia="Calibri"/>
        </w:rPr>
        <w:tab/>
        <w:t xml:space="preserve">              </w:t>
      </w:r>
      <w:proofErr w:type="gramStart"/>
      <w:r w:rsidRPr="00FB2DC3">
        <w:rPr>
          <w:rFonts w:eastAsia="Calibri"/>
        </w:rPr>
        <w:t>polgármester</w:t>
      </w:r>
      <w:proofErr w:type="gramEnd"/>
      <w:r w:rsidRPr="00FB2DC3">
        <w:rPr>
          <w:rFonts w:eastAsia="Calibri"/>
        </w:rPr>
        <w:tab/>
      </w:r>
      <w:r w:rsidRPr="00FB2DC3">
        <w:rPr>
          <w:rFonts w:eastAsia="Calibri"/>
        </w:rPr>
        <w:tab/>
      </w:r>
      <w:r w:rsidRPr="00FB2DC3">
        <w:rPr>
          <w:rFonts w:eastAsia="Calibri"/>
        </w:rPr>
        <w:tab/>
      </w:r>
      <w:r w:rsidRPr="00FB2DC3">
        <w:rPr>
          <w:rFonts w:eastAsia="Calibri"/>
        </w:rPr>
        <w:tab/>
        <w:t xml:space="preserve">        jegyző</w:t>
      </w:r>
    </w:p>
    <w:p w:rsidR="004208A3" w:rsidRDefault="004208A3" w:rsidP="00FB2DC3"/>
    <w:sectPr w:rsidR="004208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243A82"/>
    <w:multiLevelType w:val="hybridMultilevel"/>
    <w:tmpl w:val="7A30E1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A6377F"/>
    <w:multiLevelType w:val="hybridMultilevel"/>
    <w:tmpl w:val="D384F2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692EA2"/>
    <w:multiLevelType w:val="hybridMultilevel"/>
    <w:tmpl w:val="B12EAE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DC3"/>
    <w:rsid w:val="00234C0E"/>
    <w:rsid w:val="004208A3"/>
    <w:rsid w:val="004E0743"/>
    <w:rsid w:val="00FB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49DDE9-B55D-4CD7-9FB0-1A09221ED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ook Antiqua" w:eastAsiaTheme="minorHAnsi" w:hAnsi="Book Antiqua" w:cs="Times New Roman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B2DC3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234C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34C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395</Words>
  <Characters>2730</Characters>
  <Application>Microsoft Office Word</Application>
  <DocSecurity>0</DocSecurity>
  <Lines>22</Lines>
  <Paragraphs>6</Paragraphs>
  <ScaleCrop>false</ScaleCrop>
  <Company/>
  <LinksUpToDate>false</LinksUpToDate>
  <CharactersWithSpaces>3119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Ibolya</dc:creator>
  <cp:keywords/>
  <dc:description/>
  <cp:lastModifiedBy>Tóth Ibolya</cp:lastModifiedBy>
  <cp:revision>3</cp:revision>
  <cp:lastPrinted>2020-10-27T13:28:00Z</cp:lastPrinted>
  <dcterms:created xsi:type="dcterms:W3CDTF">2020-10-27T12:54:00Z</dcterms:created>
  <dcterms:modified xsi:type="dcterms:W3CDTF">2020-10-27T13:30:00Z</dcterms:modified>
</cp:coreProperties>
</file>