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0A82" w14:textId="77777777" w:rsidR="003B2B86" w:rsidRPr="00A14158" w:rsidRDefault="003B2B86" w:rsidP="003B2B86">
      <w:pPr>
        <w:spacing w:line="300" w:lineRule="exact"/>
        <w:jc w:val="center"/>
        <w:rPr>
          <w:b/>
          <w:u w:val="single"/>
        </w:rPr>
      </w:pPr>
      <w:r w:rsidRPr="00A14158">
        <w:rPr>
          <w:b/>
          <w:u w:val="single"/>
        </w:rPr>
        <w:t>ELŐZETES HATÁSVIZSGÁLATI LAP</w:t>
      </w:r>
    </w:p>
    <w:p w14:paraId="5DF986DC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0A0D00A9" w14:textId="60B36A15" w:rsidR="003B2B86" w:rsidRDefault="003B2B86" w:rsidP="003B2B86">
      <w:pPr>
        <w:spacing w:line="300" w:lineRule="exact"/>
        <w:jc w:val="center"/>
        <w:rPr>
          <w:b/>
        </w:rPr>
      </w:pPr>
      <w:r>
        <w:rPr>
          <w:b/>
        </w:rPr>
        <w:t>NYÍRÁBRÁNY</w:t>
      </w:r>
      <w:r w:rsidRPr="00931B03">
        <w:rPr>
          <w:b/>
        </w:rPr>
        <w:t xml:space="preserve"> </w:t>
      </w:r>
      <w:r>
        <w:rPr>
          <w:b/>
        </w:rPr>
        <w:t>NAGY</w:t>
      </w:r>
      <w:r w:rsidRPr="00931B03">
        <w:rPr>
          <w:b/>
        </w:rPr>
        <w:t>KÖZSÉG ÖNKORMÁNYZAT</w:t>
      </w:r>
      <w:r>
        <w:rPr>
          <w:b/>
        </w:rPr>
        <w:t>A</w:t>
      </w:r>
    </w:p>
    <w:p w14:paraId="2FDF084C" w14:textId="77777777" w:rsidR="003B2B86" w:rsidRDefault="003B2B86" w:rsidP="003B2B86">
      <w:pPr>
        <w:spacing w:line="300" w:lineRule="exact"/>
        <w:jc w:val="center"/>
        <w:rPr>
          <w:b/>
        </w:rPr>
      </w:pPr>
      <w:r w:rsidRPr="00931B03">
        <w:rPr>
          <w:b/>
        </w:rPr>
        <w:t>KÉPVISELŐ-TESTÜLETÉNEK</w:t>
      </w:r>
    </w:p>
    <w:p w14:paraId="1A4E083B" w14:textId="77777777" w:rsidR="003B2B86" w:rsidRPr="00931B03" w:rsidRDefault="003B2B86" w:rsidP="003B2B86">
      <w:pPr>
        <w:spacing w:line="300" w:lineRule="exact"/>
        <w:jc w:val="center"/>
        <w:rPr>
          <w:b/>
        </w:rPr>
      </w:pPr>
    </w:p>
    <w:p w14:paraId="3E9E70E3" w14:textId="77777777" w:rsidR="003B2B86" w:rsidRDefault="003B2B86" w:rsidP="003B2B86">
      <w:pPr>
        <w:spacing w:line="300" w:lineRule="exact"/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/2019</w:t>
      </w:r>
      <w:r w:rsidRPr="00931B03">
        <w:rPr>
          <w:b/>
        </w:rPr>
        <w:t>. (…</w:t>
      </w:r>
      <w:r>
        <w:rPr>
          <w:b/>
        </w:rPr>
        <w:t>.) önkormányzati rendelete</w:t>
      </w:r>
    </w:p>
    <w:p w14:paraId="5F5D89CE" w14:textId="77777777" w:rsidR="003B2B86" w:rsidRDefault="003B2B86" w:rsidP="003B2B86">
      <w:pPr>
        <w:jc w:val="center"/>
        <w:rPr>
          <w:b/>
        </w:rPr>
      </w:pPr>
    </w:p>
    <w:p w14:paraId="227C9FC5" w14:textId="77777777" w:rsidR="003B2B86" w:rsidRDefault="003B2B86" w:rsidP="003B2B86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220A0CAE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769526F4" w14:textId="77777777" w:rsidR="003B2B86" w:rsidRDefault="003B2B86" w:rsidP="003B2B86">
      <w:pPr>
        <w:jc w:val="both"/>
      </w:pPr>
      <w:r w:rsidRPr="001C4A49">
        <w:t xml:space="preserve">A jogalkotásról szóló 2010. évi CXXX. </w:t>
      </w:r>
      <w:r>
        <w:t>t</w:t>
      </w:r>
      <w:r w:rsidRPr="001C4A49">
        <w:t xml:space="preserve">örvény </w:t>
      </w:r>
      <w:r>
        <w:t>17. §-a alapján a rendeletet elkészítő jegyző előzetes hatásvizsgálatot végzett, melyben felmérte a szabályozás várható következményeit. A rendelet előzetes hatásvizsgálatának megállapításai a következők:</w:t>
      </w:r>
    </w:p>
    <w:p w14:paraId="5304643D" w14:textId="77777777" w:rsidR="003B2B86" w:rsidRPr="00A14158" w:rsidRDefault="003B2B86" w:rsidP="003B2B86">
      <w:pPr>
        <w:jc w:val="both"/>
      </w:pPr>
    </w:p>
    <w:p w14:paraId="6A864CE7" w14:textId="77777777" w:rsidR="003B2B86" w:rsidRDefault="003B2B86" w:rsidP="003B2B86">
      <w:pPr>
        <w:jc w:val="both"/>
        <w:rPr>
          <w:b/>
          <w:i/>
        </w:rPr>
      </w:pPr>
      <w:r>
        <w:rPr>
          <w:b/>
          <w:i/>
        </w:rPr>
        <w:t>Társadalmi, gazdasági, költségvetési hatás:</w:t>
      </w:r>
    </w:p>
    <w:p w14:paraId="3D412477" w14:textId="77777777" w:rsidR="003B2B86" w:rsidRPr="006A4BBB" w:rsidRDefault="003B2B86" w:rsidP="003B2B86">
      <w:pPr>
        <w:suppressAutoHyphens w:val="0"/>
      </w:pPr>
      <w:r w:rsidRPr="006A4BBB">
        <w:t>A rendelet-tervezet azokat a családokat támogatja, akiknek a téli tüzelő megvásárlása jelentős, akár létfenntartásukat is veszélyeztető</w:t>
      </w:r>
      <w:r>
        <w:t xml:space="preserve"> </w:t>
      </w:r>
      <w:r w:rsidRPr="006A4BBB">
        <w:t xml:space="preserve">anyagi terhet jelent. </w:t>
      </w:r>
    </w:p>
    <w:p w14:paraId="0720CE50" w14:textId="77777777" w:rsidR="003B2B86" w:rsidRPr="006A4BBB" w:rsidRDefault="003B2B86" w:rsidP="003B2B86">
      <w:pPr>
        <w:jc w:val="both"/>
      </w:pPr>
    </w:p>
    <w:p w14:paraId="109787D1" w14:textId="77777777" w:rsidR="003B2B86" w:rsidRDefault="003B2B86" w:rsidP="003B2B86">
      <w:pPr>
        <w:jc w:val="both"/>
        <w:rPr>
          <w:b/>
          <w:i/>
        </w:rPr>
      </w:pPr>
      <w:r w:rsidRPr="0041442F">
        <w:rPr>
          <w:b/>
          <w:i/>
        </w:rPr>
        <w:t>Környezet- és egészségügyi hatása:</w:t>
      </w:r>
    </w:p>
    <w:p w14:paraId="20420B9C" w14:textId="77777777" w:rsidR="003B2B86" w:rsidRPr="0092453D" w:rsidRDefault="003B2B86" w:rsidP="003B2B86">
      <w:pPr>
        <w:suppressAutoHyphens w:val="0"/>
        <w:jc w:val="both"/>
      </w:pPr>
      <w:r w:rsidRPr="006A4BBB">
        <w:t xml:space="preserve">A rendelet-tervezetben </w:t>
      </w:r>
      <w:r w:rsidRPr="007B0CDD">
        <w:t>gazdaságélénkítő</w:t>
      </w:r>
      <w:r w:rsidRPr="006A4BBB">
        <w:t xml:space="preserve"> hatása nincsen. A rendelet végrehajtása a szállítás költségét jelenti, mint pénzügyi tehertételt az önkormányzat gazdálkodásában. </w:t>
      </w:r>
      <w:r w:rsidRPr="0092453D">
        <w:t xml:space="preserve">A rendeletben foglaltak végrehajtásának egészségügyi következményei nincsenek. </w:t>
      </w:r>
    </w:p>
    <w:p w14:paraId="20C4195E" w14:textId="77777777" w:rsidR="003B2B86" w:rsidRDefault="003B2B86" w:rsidP="003B2B86">
      <w:pPr>
        <w:jc w:val="both"/>
        <w:rPr>
          <w:b/>
          <w:i/>
        </w:rPr>
      </w:pPr>
    </w:p>
    <w:p w14:paraId="1E0DFFBF" w14:textId="77777777" w:rsidR="003B2B86" w:rsidRPr="005C473A" w:rsidRDefault="003B2B86" w:rsidP="003B2B86">
      <w:pPr>
        <w:jc w:val="both"/>
        <w:rPr>
          <w:b/>
          <w:i/>
        </w:rPr>
      </w:pPr>
      <w:r w:rsidRPr="0041442F">
        <w:rPr>
          <w:b/>
          <w:i/>
        </w:rPr>
        <w:t>Adminisztratív terheket befolyásoló hatás:</w:t>
      </w:r>
    </w:p>
    <w:p w14:paraId="1A18F8A3" w14:textId="77777777" w:rsidR="003B2B86" w:rsidRPr="00B2008D" w:rsidRDefault="003B2B86" w:rsidP="003B2B86">
      <w:pPr>
        <w:suppressAutoHyphens w:val="0"/>
        <w:jc w:val="both"/>
      </w:pPr>
      <w:r w:rsidRPr="00B2008D">
        <w:t xml:space="preserve">A rendelet végrehajtása átmenetileg nagyobb </w:t>
      </w:r>
      <w:proofErr w:type="spellStart"/>
      <w:r w:rsidRPr="00B2008D">
        <w:t>munkate</w:t>
      </w:r>
      <w:r>
        <w:t>rhet</w:t>
      </w:r>
      <w:proofErr w:type="spellEnd"/>
      <w:r>
        <w:t xml:space="preserve"> ró a Közös Önkormányzati Hivatal és a Családsegítő és Gyermekjóléti Szolgálat </w:t>
      </w:r>
      <w:r w:rsidRPr="00B2008D">
        <w:t>munkat</w:t>
      </w:r>
      <w:r>
        <w:t>ársaira egyrészt a kérelmek elő</w:t>
      </w:r>
      <w:r w:rsidRPr="00B2008D">
        <w:t>készítése, határozatok meghozatala</w:t>
      </w:r>
      <w:r>
        <w:t xml:space="preserve"> miatt</w:t>
      </w:r>
      <w:r w:rsidRPr="00B2008D">
        <w:t xml:space="preserve">, másrészt többlet feladatot jelent azon személy részére, aki a szállítással és a tűzifa átadásával kapcsolatos teendőket intézi. </w:t>
      </w:r>
    </w:p>
    <w:p w14:paraId="4B074C2C" w14:textId="77777777" w:rsidR="003B2B86" w:rsidRPr="0092453D" w:rsidRDefault="003B2B86" w:rsidP="003B2B86">
      <w:pPr>
        <w:jc w:val="both"/>
      </w:pPr>
    </w:p>
    <w:p w14:paraId="72020E58" w14:textId="77777777" w:rsidR="003B2B86" w:rsidRDefault="003B2B86" w:rsidP="003B2B86">
      <w:pPr>
        <w:jc w:val="both"/>
        <w:rPr>
          <w:b/>
          <w:i/>
        </w:rPr>
      </w:pPr>
      <w:r w:rsidRPr="0061738D">
        <w:rPr>
          <w:b/>
          <w:i/>
        </w:rPr>
        <w:t>Jogszabály megalkotásának szükségessége, a jogalkotás elmaradásának várható következménye:</w:t>
      </w:r>
    </w:p>
    <w:p w14:paraId="53ED486B" w14:textId="77777777" w:rsidR="003B2B86" w:rsidRPr="005F7576" w:rsidRDefault="003B2B86" w:rsidP="003B2B86">
      <w:pPr>
        <w:jc w:val="both"/>
        <w:rPr>
          <w:sz w:val="29"/>
          <w:szCs w:val="29"/>
        </w:rPr>
      </w:pPr>
      <w:r>
        <w:t>Magyarország 2019</w:t>
      </w:r>
      <w:r w:rsidRPr="005F7576">
        <w:t>. évi közp</w:t>
      </w:r>
      <w:r>
        <w:t>onti költségvetéséről szóló 2018</w:t>
      </w:r>
      <w:r w:rsidRPr="005F7576">
        <w:t xml:space="preserve">. évi </w:t>
      </w:r>
      <w:r>
        <w:t>L. törvény 3</w:t>
      </w:r>
      <w:r w:rsidRPr="005F7576">
        <w:t>. mellé</w:t>
      </w:r>
      <w:r>
        <w:t>klet I</w:t>
      </w:r>
      <w:r w:rsidRPr="005F7576">
        <w:t xml:space="preserve">. </w:t>
      </w:r>
      <w:r>
        <w:t>9. pontja szerinti a</w:t>
      </w:r>
      <w:r w:rsidRPr="005F7576">
        <w:t xml:space="preserve"> </w:t>
      </w:r>
      <w:r>
        <w:t>települési</w:t>
      </w:r>
      <w:r w:rsidRPr="005F7576">
        <w:t xml:space="preserve"> önkormányzatok szociális célú tüzelőanyag vásárlásához kapcsolódó támogatása </w:t>
      </w:r>
      <w:r>
        <w:t xml:space="preserve">alapján Nyírábrány Nagyközség Önkormányzata 443 erdei köbméter keménylombos </w:t>
      </w:r>
      <w:r w:rsidRPr="005F7576">
        <w:t>szociális célú tű</w:t>
      </w:r>
      <w:r>
        <w:t xml:space="preserve">zifa </w:t>
      </w:r>
      <w:r w:rsidRPr="005F7576">
        <w:t xml:space="preserve">vásárláshoz kapcsolódó </w:t>
      </w:r>
      <w:r>
        <w:t>támogatást kapott. Ennek</w:t>
      </w:r>
      <w:r w:rsidRPr="005F7576">
        <w:t xml:space="preserve"> elosztása, vala</w:t>
      </w:r>
      <w:r>
        <w:t>mint az említett jogszabály elő</w:t>
      </w:r>
      <w:r w:rsidRPr="005F7576">
        <w:t>írása alapján helyi rendelet megalkotása vált szükségessé. Amennyiben az önkormányzat a támogatási összeget a fenti célra nem, vagy csak részben tudja felhasználni, annak maradványát köteles visszafizetni a központi költségvetés részére.</w:t>
      </w:r>
      <w:r w:rsidRPr="005F7576">
        <w:rPr>
          <w:sz w:val="29"/>
          <w:szCs w:val="29"/>
        </w:rPr>
        <w:t xml:space="preserve"> </w:t>
      </w:r>
    </w:p>
    <w:p w14:paraId="510013DA" w14:textId="77777777" w:rsidR="003B2B86" w:rsidRDefault="003B2B86" w:rsidP="003B2B86">
      <w:pPr>
        <w:jc w:val="both"/>
        <w:rPr>
          <w:b/>
          <w:i/>
        </w:rPr>
      </w:pPr>
    </w:p>
    <w:p w14:paraId="0B066A04" w14:textId="77777777" w:rsidR="003B2B86" w:rsidRPr="0061738D" w:rsidRDefault="003B2B86" w:rsidP="003B2B86">
      <w:pPr>
        <w:jc w:val="both"/>
        <w:rPr>
          <w:b/>
          <w:i/>
        </w:rPr>
      </w:pPr>
      <w:r w:rsidRPr="0061738D">
        <w:rPr>
          <w:b/>
          <w:i/>
        </w:rPr>
        <w:t>A jogszabály alkalmazásához szükséges személyi, szervezeti, tárgyi és pénzügyi feltételek:</w:t>
      </w:r>
    </w:p>
    <w:p w14:paraId="101DCA70" w14:textId="77777777" w:rsidR="003B2B86" w:rsidRDefault="003B2B86" w:rsidP="003B2B86">
      <w:pPr>
        <w:suppressAutoHyphens w:val="0"/>
        <w:jc w:val="both"/>
      </w:pPr>
      <w:r w:rsidRPr="009B192A">
        <w:t xml:space="preserve">A jogszabály alkalmazásához szükséges személyi, tárgyi, szervezeti, pénzügyi feltételek rendelkezésre állnak. </w:t>
      </w:r>
    </w:p>
    <w:p w14:paraId="61EBD9E4" w14:textId="77777777" w:rsidR="003B2B86" w:rsidRDefault="003B2B86" w:rsidP="003B2B86">
      <w:pPr>
        <w:suppressAutoHyphens w:val="0"/>
        <w:jc w:val="both"/>
      </w:pPr>
    </w:p>
    <w:p w14:paraId="47A69438" w14:textId="77777777" w:rsidR="003B2B86" w:rsidRDefault="003B2B86" w:rsidP="003B2B86">
      <w:pPr>
        <w:suppressAutoHyphens w:val="0"/>
        <w:jc w:val="both"/>
      </w:pPr>
      <w:r>
        <w:t>Nyírábrány, 2019</w:t>
      </w:r>
      <w:r w:rsidRPr="003810D5">
        <w:t>. n</w:t>
      </w:r>
      <w:r>
        <w:t>ovember 11</w:t>
      </w:r>
      <w:r w:rsidRPr="003810D5">
        <w:t>.</w:t>
      </w:r>
      <w:r>
        <w:t xml:space="preserve"> </w:t>
      </w:r>
      <w:r>
        <w:tab/>
      </w:r>
      <w:r>
        <w:tab/>
      </w:r>
      <w:r>
        <w:tab/>
      </w:r>
    </w:p>
    <w:p w14:paraId="3012EA4D" w14:textId="6CBFC25C" w:rsidR="003B2B86" w:rsidRDefault="003B2B86" w:rsidP="003B2B86">
      <w:pPr>
        <w:suppressAutoHyphens w:val="0"/>
        <w:ind w:left="4956" w:firstLine="708"/>
        <w:jc w:val="both"/>
        <w:rPr>
          <w:b/>
        </w:rPr>
      </w:pPr>
      <w:r w:rsidRPr="007B0CDD">
        <w:rPr>
          <w:b/>
        </w:rPr>
        <w:t>Dr. Csősz Péter s. k.</w:t>
      </w:r>
      <w:r>
        <w:rPr>
          <w:b/>
        </w:rPr>
        <w:t xml:space="preserve"> jegyző</w:t>
      </w:r>
    </w:p>
    <w:p w14:paraId="13903817" w14:textId="77777777" w:rsidR="003B2B86" w:rsidRDefault="003B2B86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3E628EBB" w14:textId="77777777" w:rsidR="003B2B86" w:rsidRDefault="003B2B86" w:rsidP="003B2B86">
      <w:pPr>
        <w:spacing w:line="300" w:lineRule="exact"/>
        <w:jc w:val="center"/>
        <w:rPr>
          <w:b/>
        </w:rPr>
      </w:pPr>
      <w:r w:rsidRPr="00931B03">
        <w:rPr>
          <w:b/>
        </w:rPr>
        <w:lastRenderedPageBreak/>
        <w:t>INDOKOLÁS</w:t>
      </w:r>
    </w:p>
    <w:p w14:paraId="660A68E2" w14:textId="77777777" w:rsidR="003B2B86" w:rsidRPr="00931B03" w:rsidRDefault="003B2B86" w:rsidP="003B2B86">
      <w:pPr>
        <w:spacing w:line="300" w:lineRule="exact"/>
        <w:jc w:val="center"/>
        <w:rPr>
          <w:b/>
        </w:rPr>
      </w:pPr>
    </w:p>
    <w:p w14:paraId="386694D9" w14:textId="77777777" w:rsidR="003B2B86" w:rsidRDefault="003B2B86" w:rsidP="003B2B86">
      <w:pPr>
        <w:spacing w:line="300" w:lineRule="exact"/>
        <w:jc w:val="center"/>
        <w:rPr>
          <w:b/>
        </w:rPr>
      </w:pPr>
      <w:r>
        <w:rPr>
          <w:b/>
        </w:rPr>
        <w:t>NYÍRÁBRÁNY</w:t>
      </w:r>
      <w:r w:rsidRPr="00931B03">
        <w:rPr>
          <w:b/>
        </w:rPr>
        <w:t xml:space="preserve"> </w:t>
      </w:r>
      <w:r>
        <w:rPr>
          <w:b/>
        </w:rPr>
        <w:t>NAGY</w:t>
      </w:r>
      <w:r w:rsidRPr="00931B03">
        <w:rPr>
          <w:b/>
        </w:rPr>
        <w:t>KÖZSÉG ÖNKORMÁNYZAT</w:t>
      </w:r>
      <w:r>
        <w:rPr>
          <w:b/>
        </w:rPr>
        <w:t>A</w:t>
      </w:r>
      <w:r w:rsidRPr="00931B03">
        <w:rPr>
          <w:b/>
        </w:rPr>
        <w:t xml:space="preserve"> </w:t>
      </w:r>
    </w:p>
    <w:p w14:paraId="52690E24" w14:textId="77777777" w:rsidR="003B2B86" w:rsidRDefault="003B2B86" w:rsidP="003B2B86">
      <w:pPr>
        <w:spacing w:line="300" w:lineRule="exact"/>
        <w:jc w:val="center"/>
        <w:rPr>
          <w:b/>
        </w:rPr>
      </w:pPr>
      <w:r w:rsidRPr="00931B03">
        <w:rPr>
          <w:b/>
        </w:rPr>
        <w:t>KÉPVISELŐ-TESTÜLETÉNEK</w:t>
      </w:r>
    </w:p>
    <w:p w14:paraId="23505598" w14:textId="77777777" w:rsidR="003B2B86" w:rsidRPr="00931B03" w:rsidRDefault="003B2B86" w:rsidP="003B2B86">
      <w:pPr>
        <w:spacing w:line="300" w:lineRule="exact"/>
        <w:jc w:val="center"/>
        <w:rPr>
          <w:b/>
        </w:rPr>
      </w:pPr>
    </w:p>
    <w:p w14:paraId="5BF06BE1" w14:textId="77777777" w:rsidR="003B2B86" w:rsidRDefault="003B2B86" w:rsidP="003B2B86">
      <w:pPr>
        <w:spacing w:line="300" w:lineRule="exact"/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/2019</w:t>
      </w:r>
      <w:r w:rsidRPr="00931B03">
        <w:rPr>
          <w:b/>
        </w:rPr>
        <w:t>. (…</w:t>
      </w:r>
      <w:r>
        <w:rPr>
          <w:b/>
        </w:rPr>
        <w:t>.) önkormányzati rendelete</w:t>
      </w:r>
    </w:p>
    <w:p w14:paraId="31677167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68764E03" w14:textId="77777777" w:rsidR="003B2B86" w:rsidRDefault="003B2B86" w:rsidP="003B2B86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1D9BC1E0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7B6980B8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197C0496" w14:textId="77777777" w:rsidR="003B2B86" w:rsidRDefault="003B2B86" w:rsidP="003B2B86">
      <w:pPr>
        <w:spacing w:line="300" w:lineRule="exact"/>
        <w:jc w:val="center"/>
        <w:rPr>
          <w:b/>
        </w:rPr>
      </w:pPr>
      <w:r w:rsidRPr="00C6355D">
        <w:rPr>
          <w:b/>
        </w:rPr>
        <w:t>Részletes indokolás</w:t>
      </w:r>
    </w:p>
    <w:p w14:paraId="45C8BE24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41334824" w14:textId="77777777" w:rsidR="003B2B86" w:rsidRDefault="003B2B86" w:rsidP="003B2B86">
      <w:pPr>
        <w:spacing w:line="300" w:lineRule="exact"/>
        <w:jc w:val="center"/>
        <w:rPr>
          <w:b/>
        </w:rPr>
      </w:pPr>
      <w:r>
        <w:rPr>
          <w:b/>
        </w:rPr>
        <w:t>az 1. §-hoz</w:t>
      </w:r>
    </w:p>
    <w:p w14:paraId="6763577B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691FF1AF" w14:textId="77777777" w:rsidR="003B2B86" w:rsidRDefault="003B2B86" w:rsidP="003B2B86">
      <w:pPr>
        <w:spacing w:line="300" w:lineRule="exact"/>
      </w:pPr>
      <w:r>
        <w:t>Ez a rendelkezés tartalmazza a rendelet célját és hatályát.</w:t>
      </w:r>
    </w:p>
    <w:p w14:paraId="0987A4EA" w14:textId="77777777" w:rsidR="003B2B86" w:rsidRDefault="003B2B86" w:rsidP="003B2B86">
      <w:pPr>
        <w:spacing w:line="300" w:lineRule="exact"/>
      </w:pPr>
    </w:p>
    <w:p w14:paraId="33CE4C6C" w14:textId="77777777" w:rsidR="003B2B86" w:rsidRDefault="003B2B86" w:rsidP="003B2B86">
      <w:pPr>
        <w:spacing w:line="300" w:lineRule="exact"/>
        <w:jc w:val="center"/>
        <w:rPr>
          <w:b/>
        </w:rPr>
      </w:pPr>
      <w:r w:rsidRPr="00C6355D">
        <w:rPr>
          <w:b/>
        </w:rPr>
        <w:t>a 2. §-hoz</w:t>
      </w:r>
    </w:p>
    <w:p w14:paraId="0C56938B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7066F9D5" w14:textId="77777777" w:rsidR="003B2B86" w:rsidRPr="00C6355D" w:rsidRDefault="003B2B86" w:rsidP="003B2B86">
      <w:pPr>
        <w:spacing w:line="300" w:lineRule="exact"/>
        <w:jc w:val="both"/>
      </w:pPr>
      <w:r w:rsidRPr="00C6355D">
        <w:t xml:space="preserve">Rögzítésre került, hogy a lakosság mely </w:t>
      </w:r>
      <w:proofErr w:type="spellStart"/>
      <w:r w:rsidRPr="00C6355D">
        <w:t>rétege</w:t>
      </w:r>
      <w:proofErr w:type="spellEnd"/>
      <w:r w:rsidRPr="00C6355D">
        <w:t xml:space="preserve"> az,</w:t>
      </w:r>
      <w:r>
        <w:t xml:space="preserve"> aki</w:t>
      </w:r>
      <w:r w:rsidRPr="00C6355D">
        <w:t xml:space="preserve"> a szociális tűzifa </w:t>
      </w:r>
      <w:r>
        <w:t>támogatására</w:t>
      </w:r>
      <w:r w:rsidRPr="00C6355D">
        <w:t xml:space="preserve"> jogosult.</w:t>
      </w:r>
    </w:p>
    <w:p w14:paraId="398B6561" w14:textId="77777777" w:rsidR="003B2B86" w:rsidRPr="00C6355D" w:rsidRDefault="003B2B86" w:rsidP="003B2B86">
      <w:pPr>
        <w:spacing w:line="300" w:lineRule="exact"/>
      </w:pPr>
    </w:p>
    <w:p w14:paraId="33BCFD9A" w14:textId="77777777" w:rsidR="003B2B86" w:rsidRPr="00C6355D" w:rsidRDefault="003B2B86" w:rsidP="003B2B86">
      <w:pPr>
        <w:spacing w:line="300" w:lineRule="exact"/>
        <w:jc w:val="center"/>
        <w:rPr>
          <w:b/>
        </w:rPr>
      </w:pPr>
      <w:r w:rsidRPr="00C6355D">
        <w:rPr>
          <w:b/>
        </w:rPr>
        <w:t>a 3. §-hoz</w:t>
      </w:r>
    </w:p>
    <w:p w14:paraId="7459BBBB" w14:textId="77777777" w:rsidR="003B2B86" w:rsidRDefault="003B2B86" w:rsidP="003B2B86">
      <w:pPr>
        <w:spacing w:line="300" w:lineRule="exact"/>
        <w:jc w:val="center"/>
      </w:pPr>
    </w:p>
    <w:p w14:paraId="3183FD61" w14:textId="77777777" w:rsidR="003B2B86" w:rsidRDefault="003B2B86" w:rsidP="003B2B86">
      <w:pPr>
        <w:spacing w:line="300" w:lineRule="exact"/>
        <w:jc w:val="both"/>
      </w:pPr>
      <w:r>
        <w:t>A támogatáshoz kapcsolódó tilalmakat határozza meg.</w:t>
      </w:r>
    </w:p>
    <w:p w14:paraId="2F9C433D" w14:textId="77777777" w:rsidR="003B2B86" w:rsidRDefault="003B2B86" w:rsidP="003B2B86">
      <w:pPr>
        <w:spacing w:line="300" w:lineRule="exact"/>
        <w:jc w:val="both"/>
      </w:pPr>
    </w:p>
    <w:p w14:paraId="18CC3C33" w14:textId="77777777" w:rsidR="003B2B86" w:rsidRDefault="003B2B86" w:rsidP="003B2B86">
      <w:pPr>
        <w:spacing w:line="300" w:lineRule="exact"/>
        <w:jc w:val="center"/>
        <w:rPr>
          <w:b/>
        </w:rPr>
      </w:pPr>
      <w:r w:rsidRPr="00C6355D">
        <w:rPr>
          <w:b/>
        </w:rPr>
        <w:t>a 4. §-hoz</w:t>
      </w:r>
    </w:p>
    <w:p w14:paraId="6E2E3D7A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7EF96010" w14:textId="77777777" w:rsidR="003B2B86" w:rsidRDefault="003B2B86" w:rsidP="003B2B86">
      <w:pPr>
        <w:spacing w:line="300" w:lineRule="exact"/>
        <w:jc w:val="both"/>
      </w:pPr>
      <w:r w:rsidRPr="00C6355D">
        <w:t xml:space="preserve">Meghatározásra került, hogy a lakosság mely </w:t>
      </w:r>
      <w:proofErr w:type="spellStart"/>
      <w:r w:rsidRPr="00C6355D">
        <w:t>rétege</w:t>
      </w:r>
      <w:proofErr w:type="spellEnd"/>
      <w:r w:rsidRPr="00C6355D">
        <w:t xml:space="preserve"> az, aki a szociális tűzifa támogatására nem jogosult.</w:t>
      </w:r>
    </w:p>
    <w:p w14:paraId="3FE731A2" w14:textId="77777777" w:rsidR="003B2B86" w:rsidRDefault="003B2B86" w:rsidP="003B2B86">
      <w:pPr>
        <w:spacing w:line="300" w:lineRule="exact"/>
        <w:jc w:val="both"/>
      </w:pPr>
    </w:p>
    <w:p w14:paraId="2367FC61" w14:textId="77777777" w:rsidR="003B2B86" w:rsidRDefault="003B2B86" w:rsidP="003B2B86">
      <w:pPr>
        <w:spacing w:line="300" w:lineRule="exact"/>
        <w:jc w:val="center"/>
        <w:rPr>
          <w:b/>
        </w:rPr>
      </w:pPr>
      <w:r w:rsidRPr="00C6355D">
        <w:rPr>
          <w:b/>
        </w:rPr>
        <w:t>az 5</w:t>
      </w:r>
      <w:r>
        <w:rPr>
          <w:b/>
        </w:rPr>
        <w:t>-6</w:t>
      </w:r>
      <w:r w:rsidRPr="00C6355D">
        <w:rPr>
          <w:b/>
        </w:rPr>
        <w:t>. §-hoz</w:t>
      </w:r>
    </w:p>
    <w:p w14:paraId="6749D79F" w14:textId="77777777" w:rsidR="003B2B86" w:rsidRDefault="003B2B86" w:rsidP="003B2B86">
      <w:pPr>
        <w:spacing w:line="300" w:lineRule="exact"/>
        <w:jc w:val="center"/>
        <w:rPr>
          <w:b/>
        </w:rPr>
      </w:pPr>
    </w:p>
    <w:p w14:paraId="16E1EC6B" w14:textId="77777777" w:rsidR="003B2B86" w:rsidRPr="00C6355D" w:rsidRDefault="003B2B86" w:rsidP="003B2B86">
      <w:pPr>
        <w:spacing w:line="300" w:lineRule="exact"/>
        <w:jc w:val="both"/>
      </w:pPr>
      <w:r>
        <w:t>A támogatás odaítélésének menetét tartalmazza. Meghatározásra kerül a rendelet hatályba lépése és hatályon kívül helyezésének időpontja. Tekintettel arra, hogy a rendelet az idei évben meghatározott támogatásra érvényes, ezért célszerű az elszámolást követően hatályon kívül helyezni.</w:t>
      </w:r>
    </w:p>
    <w:p w14:paraId="74378FCC" w14:textId="77777777" w:rsidR="003B2B86" w:rsidRDefault="003B2B86" w:rsidP="003B2B86">
      <w:pPr>
        <w:pStyle w:val="Szvegtrzs"/>
        <w:spacing w:before="20" w:after="20"/>
        <w:ind w:left="56" w:right="56"/>
        <w:rPr>
          <w:sz w:val="20"/>
        </w:rPr>
      </w:pPr>
    </w:p>
    <w:p w14:paraId="12947787" w14:textId="77777777" w:rsidR="003B2B86" w:rsidRPr="00135FDD" w:rsidRDefault="003B2B86" w:rsidP="003B2B86">
      <w:pPr>
        <w:pStyle w:val="Standard"/>
        <w:ind w:left="4536"/>
        <w:jc w:val="center"/>
        <w:rPr>
          <w:rFonts w:cs="Times New Roman"/>
        </w:rPr>
      </w:pPr>
    </w:p>
    <w:p w14:paraId="64BA379A" w14:textId="77777777" w:rsidR="003B2B86" w:rsidRPr="006447A3" w:rsidRDefault="003B2B86" w:rsidP="003B2B86">
      <w:pPr>
        <w:pStyle w:val="Standard"/>
        <w:jc w:val="center"/>
        <w:rPr>
          <w:rFonts w:cs="Times New Roman"/>
        </w:rPr>
      </w:pPr>
    </w:p>
    <w:p w14:paraId="56F40CAD" w14:textId="77777777" w:rsidR="003B2B86" w:rsidRPr="008C70B9" w:rsidRDefault="003B2B86" w:rsidP="003B2B86">
      <w:pPr>
        <w:pStyle w:val="Listaszerbekezds"/>
        <w:spacing w:after="0" w:line="240" w:lineRule="auto"/>
        <w:ind w:left="0"/>
      </w:pPr>
    </w:p>
    <w:p w14:paraId="6B971ABE" w14:textId="77777777" w:rsidR="003B2B86" w:rsidRPr="00BE50E8" w:rsidRDefault="003B2B86" w:rsidP="003B2B86">
      <w:pPr>
        <w:ind w:right="706"/>
        <w:jc w:val="both"/>
        <w:rPr>
          <w:color w:val="00000A"/>
        </w:rPr>
      </w:pPr>
    </w:p>
    <w:p w14:paraId="445ADC3C" w14:textId="77777777" w:rsidR="003B2B86" w:rsidRPr="007B0CDD" w:rsidRDefault="003B2B86" w:rsidP="003B2B86">
      <w:pPr>
        <w:suppressAutoHyphens w:val="0"/>
        <w:ind w:left="4956" w:firstLine="708"/>
        <w:jc w:val="both"/>
        <w:rPr>
          <w:b/>
        </w:rPr>
      </w:pPr>
      <w:bookmarkStart w:id="0" w:name="_GoBack"/>
      <w:bookmarkEnd w:id="0"/>
    </w:p>
    <w:p w14:paraId="7640F084" w14:textId="77777777" w:rsidR="004D160F" w:rsidRDefault="004D160F"/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86"/>
    <w:rsid w:val="003B2B86"/>
    <w:rsid w:val="004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E73F"/>
  <w15:chartTrackingRefBased/>
  <w15:docId w15:val="{C4FFEB77-1D7C-45A3-8C98-B1725371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2B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3B2B86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Standard">
    <w:name w:val="Standard"/>
    <w:uiPriority w:val="99"/>
    <w:rsid w:val="003B2B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unhideWhenUsed/>
    <w:rsid w:val="003B2B8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B2B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3B2B86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2019-11-22T19:50:00Z</dcterms:created>
  <dcterms:modified xsi:type="dcterms:W3CDTF">2019-11-22T19:51:00Z</dcterms:modified>
</cp:coreProperties>
</file>