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5E51" w:rsidRDefault="00C35E51" w:rsidP="00C35E51">
      <w:pPr>
        <w:tabs>
          <w:tab w:val="center" w:pos="6840"/>
        </w:tabs>
        <w:jc w:val="both"/>
      </w:pPr>
    </w:p>
    <w:p w:rsidR="00C35E51" w:rsidRDefault="00C35E51" w:rsidP="00C35E51">
      <w:pPr>
        <w:autoSpaceDN w:val="0"/>
        <w:spacing w:line="276" w:lineRule="auto"/>
        <w:jc w:val="center"/>
        <w:textAlignment w:val="baseline"/>
        <w:rPr>
          <w:rFonts w:eastAsia="SimSun"/>
          <w:b/>
          <w:kern w:val="3"/>
          <w:szCs w:val="22"/>
          <w:lang w:eastAsia="en-US"/>
        </w:rPr>
      </w:pPr>
      <w:r>
        <w:rPr>
          <w:rFonts w:eastAsia="SimSun"/>
          <w:b/>
          <w:kern w:val="3"/>
          <w:szCs w:val="22"/>
          <w:lang w:eastAsia="en-US"/>
        </w:rPr>
        <w:t>Indokolás</w:t>
      </w:r>
    </w:p>
    <w:p w:rsidR="00C35E51" w:rsidRDefault="00C35E51" w:rsidP="00C35E51">
      <w:pPr>
        <w:autoSpaceDN w:val="0"/>
        <w:spacing w:line="276" w:lineRule="auto"/>
        <w:jc w:val="center"/>
        <w:textAlignment w:val="baseline"/>
        <w:rPr>
          <w:rFonts w:eastAsia="SimSun"/>
          <w:b/>
          <w:kern w:val="3"/>
          <w:szCs w:val="22"/>
          <w:lang w:eastAsia="en-US"/>
        </w:rPr>
      </w:pPr>
    </w:p>
    <w:p w:rsidR="00C35E51" w:rsidRPr="00F4042F" w:rsidRDefault="00C35E51" w:rsidP="00C35E51">
      <w:pPr>
        <w:pStyle w:val="Default"/>
        <w:jc w:val="center"/>
        <w:rPr>
          <w:b/>
        </w:rPr>
      </w:pPr>
      <w:r w:rsidRPr="00F4042F">
        <w:rPr>
          <w:b/>
        </w:rPr>
        <w:t>Barcs Város Önkormányzata Képviselő-testületének</w:t>
      </w:r>
    </w:p>
    <w:p w:rsidR="00C35E51" w:rsidRPr="00F4042F" w:rsidRDefault="00C35E51" w:rsidP="00C35E51">
      <w:pPr>
        <w:pStyle w:val="Default"/>
        <w:jc w:val="center"/>
        <w:rPr>
          <w:b/>
        </w:rPr>
      </w:pPr>
      <w:proofErr w:type="gramStart"/>
      <w:r w:rsidRPr="00F4042F">
        <w:rPr>
          <w:b/>
        </w:rPr>
        <w:t>a</w:t>
      </w:r>
      <w:proofErr w:type="gramEnd"/>
      <w:r w:rsidRPr="00F4042F">
        <w:rPr>
          <w:b/>
        </w:rPr>
        <w:t xml:space="preserve"> településfejlesztési és településrendezési eszközök, valamint a településkép védelmével kapcsolatos dokumentumok készítése során alkalmazandó partnerségi egyeztetés szabályairól szóló 5/2017.(V.18.) önkormányzati rendelet</w:t>
      </w:r>
    </w:p>
    <w:p w:rsidR="00C35E51" w:rsidRPr="00F4042F" w:rsidRDefault="00C35E51" w:rsidP="00C35E51">
      <w:pPr>
        <w:pStyle w:val="Default"/>
        <w:jc w:val="center"/>
        <w:rPr>
          <w:b/>
        </w:rPr>
      </w:pPr>
      <w:proofErr w:type="gramStart"/>
      <w:r w:rsidRPr="00F4042F">
        <w:rPr>
          <w:b/>
        </w:rPr>
        <w:t>módosításáról</w:t>
      </w:r>
      <w:proofErr w:type="gramEnd"/>
      <w:r>
        <w:rPr>
          <w:b/>
        </w:rPr>
        <w:t xml:space="preserve"> szóló 10/2020.(X.15.</w:t>
      </w:r>
      <w:r w:rsidRPr="00F4042F">
        <w:rPr>
          <w:b/>
        </w:rPr>
        <w:t>) önkormányzati rendelethez</w:t>
      </w:r>
    </w:p>
    <w:p w:rsidR="00C35E51" w:rsidRDefault="00C35E51" w:rsidP="00C35E51">
      <w:pPr>
        <w:autoSpaceDN w:val="0"/>
        <w:spacing w:line="276" w:lineRule="auto"/>
        <w:textAlignment w:val="baseline"/>
        <w:rPr>
          <w:rFonts w:eastAsia="SimSun"/>
          <w:b/>
          <w:kern w:val="3"/>
          <w:lang w:eastAsia="en-US"/>
        </w:rPr>
      </w:pPr>
    </w:p>
    <w:p w:rsidR="00C35E51" w:rsidRDefault="00C35E51" w:rsidP="00C35E51">
      <w:pPr>
        <w:autoSpaceDN w:val="0"/>
        <w:spacing w:line="276" w:lineRule="auto"/>
        <w:jc w:val="center"/>
        <w:textAlignment w:val="baseline"/>
        <w:rPr>
          <w:rFonts w:eastAsia="SimSun"/>
          <w:b/>
          <w:kern w:val="3"/>
          <w:lang w:eastAsia="en-US"/>
        </w:rPr>
      </w:pPr>
    </w:p>
    <w:p w:rsidR="00C35E51" w:rsidRDefault="00C35E51" w:rsidP="00C35E51">
      <w:pPr>
        <w:autoSpaceDN w:val="0"/>
        <w:spacing w:line="276" w:lineRule="auto"/>
        <w:jc w:val="center"/>
        <w:textAlignment w:val="baseline"/>
        <w:rPr>
          <w:rFonts w:eastAsia="SimSun"/>
          <w:b/>
          <w:kern w:val="3"/>
          <w:lang w:eastAsia="en-US"/>
        </w:rPr>
      </w:pPr>
      <w:r>
        <w:rPr>
          <w:rFonts w:eastAsia="SimSun"/>
          <w:b/>
          <w:kern w:val="3"/>
          <w:lang w:eastAsia="en-US"/>
        </w:rPr>
        <w:t>Általános indokolás</w:t>
      </w:r>
    </w:p>
    <w:p w:rsidR="00C35E51" w:rsidRDefault="00C35E51" w:rsidP="00C35E51">
      <w:pPr>
        <w:autoSpaceDN w:val="0"/>
        <w:spacing w:line="276" w:lineRule="auto"/>
        <w:jc w:val="center"/>
        <w:textAlignment w:val="baseline"/>
        <w:rPr>
          <w:rFonts w:eastAsia="SimSun"/>
          <w:b/>
          <w:kern w:val="3"/>
          <w:lang w:eastAsia="en-US"/>
        </w:rPr>
      </w:pPr>
    </w:p>
    <w:p w:rsidR="00C35E51" w:rsidRDefault="00C35E51" w:rsidP="00C35E51">
      <w:pPr>
        <w:jc w:val="both"/>
        <w:rPr>
          <w:rFonts w:eastAsia="SimSun"/>
          <w:kern w:val="3"/>
          <w:lang w:eastAsia="en-US"/>
        </w:rPr>
      </w:pPr>
      <w:proofErr w:type="gramStart"/>
      <w:r>
        <w:rPr>
          <w:rFonts w:eastAsia="SimSun"/>
          <w:kern w:val="3"/>
          <w:lang w:eastAsia="en-US"/>
        </w:rPr>
        <w:t xml:space="preserve">A </w:t>
      </w:r>
      <w:r w:rsidRPr="00401CC1">
        <w:rPr>
          <w:rFonts w:eastAsia="SimSun"/>
          <w:kern w:val="3"/>
          <w:lang w:eastAsia="en-US"/>
        </w:rPr>
        <w:t xml:space="preserve"> településfejlesztési</w:t>
      </w:r>
      <w:proofErr w:type="gramEnd"/>
      <w:r w:rsidRPr="00401CC1">
        <w:rPr>
          <w:rFonts w:eastAsia="SimSun"/>
          <w:kern w:val="3"/>
          <w:lang w:eastAsia="en-US"/>
        </w:rPr>
        <w:t xml:space="preserve"> koncepcióról, az integrált településfejlesztési stratégiáról és a településrendezési eszközökről, valamint egyes településrendezési sajátos jogintézményekről szóló </w:t>
      </w:r>
      <w:r w:rsidRPr="00AE1697">
        <w:rPr>
          <w:rFonts w:eastAsia="SimSun"/>
          <w:bCs/>
          <w:kern w:val="3"/>
          <w:lang w:eastAsia="en-US"/>
        </w:rPr>
        <w:t xml:space="preserve">314/2012.(XI.8.) Korm. </w:t>
      </w:r>
      <w:proofErr w:type="gramStart"/>
      <w:r w:rsidRPr="00AE1697">
        <w:rPr>
          <w:rFonts w:eastAsia="SimSun"/>
          <w:bCs/>
          <w:kern w:val="3"/>
          <w:lang w:eastAsia="en-US"/>
        </w:rPr>
        <w:t>rendelet</w:t>
      </w:r>
      <w:r>
        <w:rPr>
          <w:rFonts w:eastAsia="SimSun"/>
          <w:kern w:val="3"/>
          <w:lang w:eastAsia="en-US"/>
        </w:rPr>
        <w:t xml:space="preserve">   29</w:t>
      </w:r>
      <w:proofErr w:type="gramEnd"/>
      <w:r>
        <w:rPr>
          <w:rFonts w:eastAsia="SimSun"/>
          <w:kern w:val="3"/>
          <w:lang w:eastAsia="en-US"/>
        </w:rPr>
        <w:t xml:space="preserve">. §, valamint 29/A. § rendelkezései határozzák </w:t>
      </w:r>
      <w:proofErr w:type="gramStart"/>
      <w:r>
        <w:rPr>
          <w:rFonts w:eastAsia="SimSun"/>
          <w:kern w:val="3"/>
          <w:lang w:eastAsia="en-US"/>
        </w:rPr>
        <w:t>meg  a</w:t>
      </w:r>
      <w:proofErr w:type="gramEnd"/>
      <w:r>
        <w:rPr>
          <w:rFonts w:eastAsia="SimSun"/>
          <w:kern w:val="3"/>
          <w:lang w:eastAsia="en-US"/>
        </w:rPr>
        <w:t xml:space="preserve"> partnerségi egyeztetés szabályait. </w:t>
      </w:r>
    </w:p>
    <w:p w:rsidR="00C35E51" w:rsidRPr="00CD28DA" w:rsidRDefault="00C35E51" w:rsidP="00C35E51">
      <w:pPr>
        <w:autoSpaceDN w:val="0"/>
        <w:spacing w:line="276" w:lineRule="auto"/>
        <w:textAlignment w:val="baseline"/>
        <w:rPr>
          <w:rFonts w:eastAsia="SimSun"/>
          <w:b/>
          <w:kern w:val="3"/>
          <w:sz w:val="16"/>
          <w:szCs w:val="16"/>
          <w:lang w:eastAsia="en-US"/>
        </w:rPr>
      </w:pPr>
    </w:p>
    <w:p w:rsidR="00C35E51" w:rsidRPr="00B72EB3" w:rsidRDefault="00C35E51" w:rsidP="00C35E51">
      <w:pPr>
        <w:pStyle w:val="Default"/>
        <w:jc w:val="both"/>
      </w:pPr>
      <w:r>
        <w:t>A</w:t>
      </w:r>
      <w:r w:rsidRPr="00B72EB3">
        <w:t xml:space="preserve"> jogszabá</w:t>
      </w:r>
      <w:r>
        <w:t>ly időközbeni</w:t>
      </w:r>
      <w:r w:rsidRPr="00B72EB3">
        <w:t xml:space="preserve"> változása miatt szüksége</w:t>
      </w:r>
      <w:r>
        <w:t>s a partner</w:t>
      </w:r>
      <w:r w:rsidRPr="00B72EB3">
        <w:t xml:space="preserve">ségi egyeztetés szabályairól szóló </w:t>
      </w:r>
      <w:r>
        <w:t>ö</w:t>
      </w:r>
      <w:r w:rsidRPr="00B72EB3">
        <w:t xml:space="preserve">nkormányzati rendelet módosítása. </w:t>
      </w:r>
    </w:p>
    <w:p w:rsidR="00C35E51" w:rsidRDefault="00C35E51" w:rsidP="00C35E51">
      <w:pPr>
        <w:autoSpaceDN w:val="0"/>
        <w:spacing w:line="276" w:lineRule="auto"/>
        <w:textAlignment w:val="baseline"/>
        <w:rPr>
          <w:rFonts w:eastAsia="SimSun"/>
          <w:b/>
          <w:kern w:val="3"/>
          <w:lang w:eastAsia="en-US"/>
        </w:rPr>
      </w:pPr>
    </w:p>
    <w:p w:rsidR="00C35E51" w:rsidRDefault="00C35E51" w:rsidP="00C35E51">
      <w:pPr>
        <w:autoSpaceDN w:val="0"/>
        <w:spacing w:line="276" w:lineRule="auto"/>
        <w:jc w:val="center"/>
        <w:textAlignment w:val="baseline"/>
        <w:rPr>
          <w:rFonts w:eastAsia="SimSun"/>
          <w:b/>
          <w:kern w:val="3"/>
          <w:lang w:eastAsia="en-US"/>
        </w:rPr>
      </w:pPr>
      <w:r>
        <w:rPr>
          <w:rFonts w:eastAsia="SimSun"/>
          <w:b/>
          <w:kern w:val="3"/>
          <w:lang w:eastAsia="en-US"/>
        </w:rPr>
        <w:t>Részletes indokolás</w:t>
      </w:r>
    </w:p>
    <w:p w:rsidR="00C35E51" w:rsidRDefault="00C35E51" w:rsidP="00C35E51">
      <w:pPr>
        <w:autoSpaceDN w:val="0"/>
        <w:spacing w:line="276" w:lineRule="auto"/>
        <w:textAlignment w:val="baseline"/>
        <w:rPr>
          <w:rFonts w:eastAsia="SimSun"/>
          <w:b/>
          <w:kern w:val="3"/>
          <w:lang w:eastAsia="en-US"/>
        </w:rPr>
      </w:pPr>
    </w:p>
    <w:p w:rsidR="00C35E51" w:rsidRDefault="00C35E51" w:rsidP="00C35E51">
      <w:pPr>
        <w:numPr>
          <w:ilvl w:val="0"/>
          <w:numId w:val="1"/>
        </w:numPr>
        <w:autoSpaceDN w:val="0"/>
        <w:spacing w:line="276" w:lineRule="auto"/>
        <w:jc w:val="center"/>
        <w:textAlignment w:val="baseline"/>
        <w:rPr>
          <w:rFonts w:eastAsia="SimSun"/>
          <w:b/>
          <w:kern w:val="3"/>
          <w:lang w:eastAsia="en-US"/>
        </w:rPr>
      </w:pPr>
      <w:r>
        <w:rPr>
          <w:rFonts w:eastAsia="SimSun"/>
          <w:b/>
          <w:kern w:val="3"/>
          <w:lang w:eastAsia="en-US"/>
        </w:rPr>
        <w:t>§</w:t>
      </w:r>
      <w:proofErr w:type="spellStart"/>
      <w:r>
        <w:rPr>
          <w:rFonts w:eastAsia="SimSun"/>
          <w:b/>
          <w:kern w:val="3"/>
          <w:lang w:eastAsia="en-US"/>
        </w:rPr>
        <w:t>-hoz</w:t>
      </w:r>
      <w:proofErr w:type="spellEnd"/>
    </w:p>
    <w:p w:rsidR="00C35E51" w:rsidRPr="00B72EB3" w:rsidRDefault="00C35E51" w:rsidP="00C35E51">
      <w:pPr>
        <w:pStyle w:val="Default"/>
        <w:jc w:val="both"/>
      </w:pPr>
      <w:r w:rsidRPr="00B72EB3">
        <w:t xml:space="preserve">Az </w:t>
      </w:r>
      <w:r>
        <w:t>ö</w:t>
      </w:r>
      <w:r w:rsidRPr="00B72EB3">
        <w:t>nkormá</w:t>
      </w:r>
      <w:r>
        <w:t>nyzati</w:t>
      </w:r>
      <w:r w:rsidRPr="00B72EB3">
        <w:t xml:space="preserve"> rendelet megalkotá</w:t>
      </w:r>
      <w:r>
        <w:t xml:space="preserve">sakor a </w:t>
      </w:r>
      <w:r w:rsidRPr="00B72EB3">
        <w:t>jogszabá</w:t>
      </w:r>
      <w:r>
        <w:t>ly</w:t>
      </w:r>
      <w:r w:rsidRPr="00B72EB3">
        <w:t xml:space="preserve"> azonosan határozt</w:t>
      </w:r>
      <w:r>
        <w:t>a</w:t>
      </w:r>
      <w:r w:rsidRPr="00B72EB3">
        <w:t xml:space="preserve"> meg a településfejlesztési koncepció, az integrált településfejlesztési stratégia és a településrendezési eszközökről, valamint a településarculati kézikönyv és a településképi rendelet készítésének és módosításának eljárási szabályait. A</w:t>
      </w:r>
      <w:r>
        <w:t xml:space="preserve"> jogszabály </w:t>
      </w:r>
      <w:r w:rsidRPr="00B72EB3">
        <w:t>módosítás</w:t>
      </w:r>
      <w:r>
        <w:t>át követően azonban meg kell különböztetni</w:t>
      </w:r>
      <w:r w:rsidRPr="00B72EB3">
        <w:t xml:space="preserve"> a készítés és módosítás esetén alkalmazandó eljárásokat és határidőket. </w:t>
      </w:r>
    </w:p>
    <w:p w:rsidR="00C35E51" w:rsidRPr="00B72EB3" w:rsidRDefault="00C35E51" w:rsidP="00C35E51">
      <w:pPr>
        <w:pStyle w:val="Default"/>
        <w:jc w:val="both"/>
      </w:pPr>
      <w:r w:rsidRPr="00B72EB3">
        <w:t>A fentiek miatt vált szükségessé a rendel</w:t>
      </w:r>
      <w:r>
        <w:t xml:space="preserve">et </w:t>
      </w:r>
      <w:r w:rsidRPr="00B72EB3">
        <w:t>1. melléklet</w:t>
      </w:r>
      <w:r>
        <w:t>ének</w:t>
      </w:r>
      <w:r w:rsidRPr="00B72EB3">
        <w:t xml:space="preserve"> pontosítása</w:t>
      </w:r>
      <w:r>
        <w:t>, módosítása</w:t>
      </w:r>
      <w:r w:rsidRPr="00B72EB3">
        <w:t xml:space="preserve">. </w:t>
      </w:r>
    </w:p>
    <w:p w:rsidR="00C35E51" w:rsidRDefault="00C35E51" w:rsidP="00C35E51">
      <w:pPr>
        <w:autoSpaceDN w:val="0"/>
        <w:spacing w:line="276" w:lineRule="auto"/>
        <w:textAlignment w:val="baseline"/>
        <w:rPr>
          <w:rFonts w:eastAsia="SimSun"/>
          <w:b/>
          <w:kern w:val="3"/>
          <w:lang w:eastAsia="en-US"/>
        </w:rPr>
      </w:pPr>
    </w:p>
    <w:p w:rsidR="00C35E51" w:rsidRPr="00401CC1" w:rsidRDefault="00C35E51" w:rsidP="00C35E51">
      <w:pPr>
        <w:numPr>
          <w:ilvl w:val="0"/>
          <w:numId w:val="1"/>
        </w:numPr>
        <w:autoSpaceDN w:val="0"/>
        <w:spacing w:line="276" w:lineRule="auto"/>
        <w:jc w:val="center"/>
        <w:textAlignment w:val="baseline"/>
        <w:rPr>
          <w:rFonts w:eastAsia="SimSun"/>
          <w:b/>
          <w:kern w:val="3"/>
          <w:lang w:eastAsia="en-US"/>
        </w:rPr>
      </w:pPr>
      <w:r>
        <w:rPr>
          <w:rFonts w:eastAsia="SimSun"/>
          <w:b/>
          <w:kern w:val="3"/>
          <w:lang w:eastAsia="en-US"/>
        </w:rPr>
        <w:t>§</w:t>
      </w:r>
      <w:proofErr w:type="spellStart"/>
      <w:r>
        <w:rPr>
          <w:rFonts w:eastAsia="SimSun"/>
          <w:b/>
          <w:kern w:val="3"/>
          <w:lang w:eastAsia="en-US"/>
        </w:rPr>
        <w:t>-hoz</w:t>
      </w:r>
      <w:proofErr w:type="spellEnd"/>
    </w:p>
    <w:p w:rsidR="00C35E51" w:rsidRPr="00401CC1" w:rsidRDefault="00C35E51" w:rsidP="00C35E51">
      <w:pPr>
        <w:autoSpaceDN w:val="0"/>
        <w:spacing w:line="276" w:lineRule="auto"/>
        <w:jc w:val="center"/>
        <w:textAlignment w:val="baseline"/>
        <w:rPr>
          <w:rFonts w:eastAsia="SimSun"/>
          <w:b/>
          <w:kern w:val="3"/>
          <w:sz w:val="12"/>
          <w:szCs w:val="12"/>
          <w:lang w:eastAsia="en-US"/>
        </w:rPr>
      </w:pPr>
    </w:p>
    <w:p w:rsidR="00C35E51" w:rsidRDefault="00C35E51" w:rsidP="00C35E51">
      <w:pPr>
        <w:jc w:val="both"/>
      </w:pPr>
      <w:r>
        <w:t>A 2. § tartalmazza a hatályba léptető rendelkezést, mely az alábbi szabályozáson alapul:</w:t>
      </w:r>
    </w:p>
    <w:p w:rsidR="00C35E51" w:rsidRDefault="00C35E51" w:rsidP="00C35E51">
      <w:pPr>
        <w:pStyle w:val="Standard"/>
        <w:jc w:val="both"/>
      </w:pPr>
      <w:proofErr w:type="gramStart"/>
      <w:r>
        <w:t>A  jogalkotásról</w:t>
      </w:r>
      <w:proofErr w:type="gramEnd"/>
      <w:r>
        <w:t xml:space="preserve"> szóló 2010. évi CXXX. törvény 7. § (1) bekezdése úgy rendelkezik, hogy a jogszabályban meg kell határozni a hatálybalépésének napját, amely a jogszabály kihirdetését követő valamely nap lehet. </w:t>
      </w:r>
    </w:p>
    <w:p w:rsidR="00C35E51" w:rsidRPr="00BD64EF" w:rsidRDefault="00C35E51" w:rsidP="00C35E51">
      <w:pPr>
        <w:pStyle w:val="Standard"/>
        <w:jc w:val="both"/>
        <w:rPr>
          <w:sz w:val="16"/>
          <w:szCs w:val="16"/>
        </w:rPr>
      </w:pPr>
    </w:p>
    <w:p w:rsidR="00C35E51" w:rsidRDefault="00C35E51" w:rsidP="00C35E51">
      <w:pPr>
        <w:pStyle w:val="Standard"/>
        <w:jc w:val="both"/>
      </w:pPr>
      <w:r>
        <w:t xml:space="preserve">Ugyanakkor a 13. § (2) bekezdése alapján, ha a jogszabály minden rendelkezése végrehajtottá vált, rendelkezni kell annak hatályon kívül helyezéséről. </w:t>
      </w:r>
    </w:p>
    <w:p w:rsidR="00C35E51" w:rsidRPr="00BD64EF" w:rsidRDefault="00C35E51" w:rsidP="00C35E51">
      <w:pPr>
        <w:pStyle w:val="Standard"/>
        <w:jc w:val="both"/>
        <w:rPr>
          <w:sz w:val="16"/>
          <w:szCs w:val="16"/>
        </w:rPr>
      </w:pPr>
    </w:p>
    <w:p w:rsidR="00C35E51" w:rsidRDefault="00C35E51" w:rsidP="00C35E51">
      <w:pPr>
        <w:pStyle w:val="Standard"/>
        <w:jc w:val="both"/>
      </w:pPr>
      <w:r>
        <w:t xml:space="preserve"> A 12. § (1) bekezdése szerint a módosító rendelkezés és hatályon kívül helyező rendelkezés a hatálybalépéssel végrehajtottá válik, és a 12. § (2) bekezdés rendelkezése alapján a végrehajtottá válást követő napon hatályát veszti. </w:t>
      </w:r>
    </w:p>
    <w:p w:rsidR="00C35E51" w:rsidRDefault="00C35E51" w:rsidP="00C35E51">
      <w:pPr>
        <w:pStyle w:val="Standard"/>
        <w:jc w:val="both"/>
      </w:pPr>
      <w:r>
        <w:t>Az önkormányzati rendeletek átláthatósága érdekében fontos, hogy csak azok az önkormányzati rendeletek legyenek hatályban, amelyek végrehajtása még nem történt meg.</w:t>
      </w:r>
    </w:p>
    <w:p w:rsidR="00C35E51" w:rsidRPr="00BD64EF" w:rsidRDefault="00C35E51" w:rsidP="00C35E51">
      <w:pPr>
        <w:pStyle w:val="Standard"/>
        <w:jc w:val="both"/>
        <w:rPr>
          <w:sz w:val="16"/>
          <w:szCs w:val="16"/>
        </w:rPr>
      </w:pPr>
    </w:p>
    <w:p w:rsidR="00C35E51" w:rsidRDefault="00C35E51" w:rsidP="00C35E51">
      <w:pPr>
        <w:jc w:val="both"/>
      </w:pPr>
      <w:r>
        <w:t>A rendelet a kihirdetését követő napon lép hatályba és az azt követő napon hatályát veszti, mivel a módosító rendelkezések beépülnek az alaprendeletbe.</w:t>
      </w:r>
    </w:p>
    <w:p w:rsidR="00C35E51" w:rsidRDefault="00C35E51" w:rsidP="00C35E51">
      <w:pPr>
        <w:jc w:val="both"/>
      </w:pPr>
    </w:p>
    <w:p w:rsidR="00C35E51" w:rsidRDefault="00C35E51" w:rsidP="00C35E51">
      <w:pPr>
        <w:jc w:val="both"/>
      </w:pPr>
    </w:p>
    <w:p w:rsidR="00C35E51" w:rsidRDefault="00C35E51" w:rsidP="00C35E51">
      <w:pPr>
        <w:jc w:val="both"/>
      </w:pPr>
    </w:p>
    <w:p w:rsidR="00C35E51" w:rsidRDefault="00C35E51" w:rsidP="00C35E51">
      <w:pPr>
        <w:jc w:val="both"/>
      </w:pPr>
    </w:p>
    <w:p w:rsidR="00C35E51" w:rsidRDefault="00C35E51" w:rsidP="00C35E51">
      <w:pPr>
        <w:jc w:val="center"/>
        <w:rPr>
          <w:b/>
          <w:sz w:val="12"/>
          <w:szCs w:val="12"/>
          <w:u w:val="single"/>
        </w:rPr>
      </w:pPr>
      <w:r>
        <w:rPr>
          <w:b/>
          <w:sz w:val="28"/>
          <w:szCs w:val="28"/>
          <w:u w:val="single"/>
        </w:rPr>
        <w:t>Tájékoztató az előzetes hatásvizsgálat eredményéről</w:t>
      </w:r>
    </w:p>
    <w:p w:rsidR="00C35E51" w:rsidRPr="00BB47EC" w:rsidRDefault="00C35E51" w:rsidP="00C35E51">
      <w:pPr>
        <w:jc w:val="center"/>
        <w:rPr>
          <w:b/>
          <w:u w:val="single"/>
        </w:rPr>
      </w:pPr>
    </w:p>
    <w:p w:rsidR="00C35E51" w:rsidRPr="00401CC1" w:rsidRDefault="00C35E51" w:rsidP="00C35E51">
      <w:pPr>
        <w:autoSpaceDN w:val="0"/>
        <w:spacing w:line="276" w:lineRule="auto"/>
        <w:jc w:val="center"/>
        <w:textAlignment w:val="baseline"/>
        <w:rPr>
          <w:rFonts w:eastAsia="SimSun"/>
          <w:b/>
          <w:kern w:val="3"/>
          <w:szCs w:val="22"/>
          <w:lang w:eastAsia="en-US"/>
        </w:rPr>
      </w:pPr>
      <w:r w:rsidRPr="00401CC1">
        <w:rPr>
          <w:rFonts w:eastAsia="SimSun"/>
          <w:b/>
          <w:kern w:val="3"/>
          <w:szCs w:val="22"/>
          <w:lang w:eastAsia="en-US"/>
        </w:rPr>
        <w:t>Barcs Város Önkormányzata Képviselő-testületének</w:t>
      </w:r>
    </w:p>
    <w:p w:rsidR="00C35E51" w:rsidRDefault="00C35E51" w:rsidP="00C35E51">
      <w:pPr>
        <w:autoSpaceDN w:val="0"/>
        <w:spacing w:line="276" w:lineRule="auto"/>
        <w:jc w:val="center"/>
        <w:textAlignment w:val="baseline"/>
        <w:rPr>
          <w:rFonts w:eastAsia="SimSun"/>
          <w:b/>
          <w:kern w:val="3"/>
          <w:lang w:eastAsia="en-US"/>
        </w:rPr>
      </w:pPr>
      <w:proofErr w:type="gramStart"/>
      <w:r w:rsidRPr="00401CC1">
        <w:rPr>
          <w:rFonts w:eastAsia="SimSun"/>
          <w:b/>
          <w:kern w:val="3"/>
          <w:lang w:eastAsia="en-US"/>
        </w:rPr>
        <w:t>a</w:t>
      </w:r>
      <w:proofErr w:type="gramEnd"/>
      <w:r w:rsidRPr="00401CC1">
        <w:rPr>
          <w:rFonts w:eastAsia="SimSun"/>
          <w:b/>
          <w:kern w:val="3"/>
          <w:lang w:eastAsia="en-US"/>
        </w:rPr>
        <w:t xml:space="preserve"> településfejlesztési és településrendezési eszközök, valamint a településkép védelmével kapcsolatos dokumentumok készítése során alkalmazandó partnerségi egyeztetés szabályairól</w:t>
      </w:r>
      <w:r>
        <w:rPr>
          <w:rFonts w:eastAsia="SimSun"/>
          <w:b/>
          <w:kern w:val="3"/>
          <w:lang w:eastAsia="en-US"/>
        </w:rPr>
        <w:t xml:space="preserve"> szóló 5/2017.(V.18.) önkormányzati rendelet </w:t>
      </w:r>
    </w:p>
    <w:p w:rsidR="00C35E51" w:rsidRPr="009C06D6" w:rsidRDefault="00C35E51" w:rsidP="00C35E51">
      <w:pPr>
        <w:autoSpaceDN w:val="0"/>
        <w:spacing w:line="276" w:lineRule="auto"/>
        <w:jc w:val="center"/>
        <w:textAlignment w:val="baseline"/>
        <w:rPr>
          <w:rFonts w:eastAsia="SimSun"/>
          <w:b/>
          <w:kern w:val="3"/>
          <w:lang w:eastAsia="en-US"/>
        </w:rPr>
      </w:pPr>
      <w:proofErr w:type="gramStart"/>
      <w:r>
        <w:rPr>
          <w:rFonts w:eastAsia="SimSun"/>
          <w:b/>
          <w:kern w:val="3"/>
          <w:lang w:eastAsia="en-US"/>
        </w:rPr>
        <w:t>módosításáról</w:t>
      </w:r>
      <w:proofErr w:type="gramEnd"/>
      <w:r>
        <w:rPr>
          <w:rFonts w:eastAsia="SimSun"/>
          <w:b/>
          <w:kern w:val="3"/>
          <w:lang w:eastAsia="en-US"/>
        </w:rPr>
        <w:t xml:space="preserve"> szóló </w:t>
      </w:r>
      <w:r>
        <w:rPr>
          <w:rFonts w:eastAsia="SimSun"/>
          <w:b/>
          <w:kern w:val="3"/>
          <w:szCs w:val="22"/>
          <w:lang w:eastAsia="en-US"/>
        </w:rPr>
        <w:t>10/2020.(X.15.) önkormányzati rendelethez</w:t>
      </w:r>
    </w:p>
    <w:p w:rsidR="00C35E51" w:rsidRDefault="00C35E51" w:rsidP="00C35E51">
      <w:pPr>
        <w:jc w:val="center"/>
      </w:pPr>
    </w:p>
    <w:p w:rsidR="00C35E51" w:rsidRDefault="00C35E51" w:rsidP="00C35E51">
      <w:pPr>
        <w:jc w:val="both"/>
      </w:pPr>
      <w:r>
        <w:t xml:space="preserve">A jogalkotásról szóló 2010. évi CXXX. törvény 17. § (1) bekezdése alapján a jogszabály előkészítője – a jogszabály feltételezett hatásaihoz igazodó részletességű – előzetes hatásvizsgálat elvégzésével felméri a szabályozás várható következményeit. Az előzetes hatásvizsgálat eredményéről – önkormányzati rendelet esetén </w:t>
      </w:r>
      <w:proofErr w:type="gramStart"/>
      <w:r>
        <w:t>-  a</w:t>
      </w:r>
      <w:proofErr w:type="gramEnd"/>
      <w:r>
        <w:t xml:space="preserve"> képviselő-testületet tájékoztatni kell.</w:t>
      </w:r>
    </w:p>
    <w:p w:rsidR="00C35E51" w:rsidRDefault="00C35E51" w:rsidP="00C35E51">
      <w:pPr>
        <w:jc w:val="both"/>
        <w:rPr>
          <w:sz w:val="16"/>
          <w:szCs w:val="16"/>
        </w:rPr>
      </w:pPr>
      <w:r>
        <w:t>A 17. § (2) bekezdése határozza meg, hogy a jogszabály előkészítőjének a hatásvizsgálat során milyen szempontokat kell vizsgálnia. Ezen szabályozásra való tekintettel a rendelet módosításának várható következményeiről az alábbi tájékoztatást adom:</w:t>
      </w:r>
    </w:p>
    <w:p w:rsidR="00C35E51" w:rsidRPr="00BB47EC" w:rsidRDefault="00C35E51" w:rsidP="00C35E51"/>
    <w:p w:rsidR="00C35E51" w:rsidRDefault="00C35E51" w:rsidP="00C35E51">
      <w:pPr>
        <w:rPr>
          <w:b/>
          <w:u w:val="single"/>
        </w:rPr>
      </w:pPr>
      <w:r w:rsidRPr="00BB47EC">
        <w:rPr>
          <w:b/>
        </w:rPr>
        <w:t>1.</w:t>
      </w:r>
      <w:r>
        <w:rPr>
          <w:b/>
        </w:rPr>
        <w:t xml:space="preserve"> </w:t>
      </w:r>
      <w:r w:rsidRPr="00080E74">
        <w:rPr>
          <w:b/>
          <w:u w:val="single"/>
        </w:rPr>
        <w:t xml:space="preserve"> A módosítás valamennyi jelentősnek ítélt hatása, különösen:</w:t>
      </w:r>
      <w:r>
        <w:rPr>
          <w:b/>
          <w:u w:val="single"/>
        </w:rPr>
        <w:t xml:space="preserve">  </w:t>
      </w:r>
    </w:p>
    <w:p w:rsidR="00C35E51" w:rsidRPr="00080E74" w:rsidRDefault="00C35E51" w:rsidP="00C35E51">
      <w:pPr>
        <w:rPr>
          <w:b/>
          <w:u w:val="single"/>
        </w:rPr>
      </w:pPr>
    </w:p>
    <w:p w:rsidR="00C35E51" w:rsidRDefault="00C35E51" w:rsidP="00C35E51">
      <w:pPr>
        <w:tabs>
          <w:tab w:val="left" w:pos="6855"/>
        </w:tabs>
        <w:spacing w:before="120" w:after="120"/>
        <w:jc w:val="both"/>
      </w:pPr>
      <w:proofErr w:type="gramStart"/>
      <w:r>
        <w:rPr>
          <w:b/>
        </w:rPr>
        <w:t>a</w:t>
      </w:r>
      <w:proofErr w:type="gramEnd"/>
      <w:r>
        <w:rPr>
          <w:b/>
        </w:rPr>
        <w:t xml:space="preserve">) </w:t>
      </w:r>
      <w:proofErr w:type="spellStart"/>
      <w:r>
        <w:rPr>
          <w:b/>
        </w:rPr>
        <w:t>A</w:t>
      </w:r>
      <w:proofErr w:type="spellEnd"/>
      <w:r>
        <w:rPr>
          <w:b/>
        </w:rPr>
        <w:t xml:space="preserve"> módosítás </w:t>
      </w:r>
      <w:r>
        <w:rPr>
          <w:b/>
          <w:u w:val="single"/>
        </w:rPr>
        <w:t>társadalmi, gazdasági, költségvetési hatása</w:t>
      </w:r>
      <w:r>
        <w:t xml:space="preserve">:  </w:t>
      </w:r>
    </w:p>
    <w:p w:rsidR="00C35E51" w:rsidRPr="00401CC1" w:rsidRDefault="00C35E51" w:rsidP="00C35E51">
      <w:pPr>
        <w:autoSpaceDN w:val="0"/>
        <w:spacing w:line="276" w:lineRule="auto"/>
        <w:jc w:val="both"/>
        <w:textAlignment w:val="baseline"/>
        <w:rPr>
          <w:rFonts w:eastAsia="SimSun" w:cs="Tahoma"/>
          <w:kern w:val="3"/>
          <w:lang w:eastAsia="en-US"/>
        </w:rPr>
      </w:pPr>
      <w:r>
        <w:rPr>
          <w:rFonts w:eastAsia="SimSun" w:cs="Tahoma"/>
          <w:kern w:val="3"/>
          <w:lang w:eastAsia="en-US"/>
        </w:rPr>
        <w:t>A</w:t>
      </w:r>
      <w:r w:rsidRPr="00401CC1">
        <w:rPr>
          <w:rFonts w:eastAsia="SimSun" w:cs="Tahoma"/>
          <w:kern w:val="3"/>
          <w:lang w:eastAsia="en-US"/>
        </w:rPr>
        <w:t xml:space="preserve"> Rendelet megalkotása </w:t>
      </w:r>
      <w:proofErr w:type="gramStart"/>
      <w:r w:rsidRPr="00401CC1">
        <w:rPr>
          <w:rFonts w:eastAsia="SimSun" w:cs="Tahoma"/>
          <w:kern w:val="3"/>
          <w:lang w:eastAsia="en-US"/>
        </w:rPr>
        <w:t>a  hatályos</w:t>
      </w:r>
      <w:proofErr w:type="gramEnd"/>
      <w:r w:rsidRPr="00401CC1">
        <w:rPr>
          <w:rFonts w:eastAsia="SimSun" w:cs="Tahoma"/>
          <w:kern w:val="3"/>
          <w:lang w:eastAsia="en-US"/>
        </w:rPr>
        <w:t xml:space="preserve"> jogszabályoknak megfe</w:t>
      </w:r>
      <w:r>
        <w:rPr>
          <w:rFonts w:eastAsia="SimSun" w:cs="Tahoma"/>
          <w:kern w:val="3"/>
          <w:lang w:eastAsia="en-US"/>
        </w:rPr>
        <w:t>lelő  szabályozást</w:t>
      </w:r>
      <w:r w:rsidRPr="00401CC1">
        <w:rPr>
          <w:rFonts w:eastAsia="SimSun" w:cs="Tahoma"/>
          <w:kern w:val="3"/>
          <w:lang w:eastAsia="en-US"/>
        </w:rPr>
        <w:t xml:space="preserve"> szolgálja, önkormányzatot terhelő költség nem jelentkezik</w:t>
      </w:r>
      <w:r>
        <w:rPr>
          <w:rFonts w:eastAsia="SimSun" w:cs="Tahoma"/>
          <w:kern w:val="3"/>
          <w:lang w:eastAsia="en-US"/>
        </w:rPr>
        <w:t>.</w:t>
      </w:r>
    </w:p>
    <w:p w:rsidR="00C35E51" w:rsidRPr="00C43BE0" w:rsidRDefault="00C35E51" w:rsidP="00C35E51">
      <w:pPr>
        <w:widowControl w:val="0"/>
        <w:rPr>
          <w:rFonts w:eastAsia="SimSun" w:cs="Arial"/>
          <w:kern w:val="1"/>
          <w:sz w:val="16"/>
          <w:szCs w:val="16"/>
          <w:lang w:eastAsia="hi-IN" w:bidi="hi-IN"/>
        </w:rPr>
      </w:pPr>
    </w:p>
    <w:p w:rsidR="00C35E51" w:rsidRDefault="00C35E51" w:rsidP="00C35E51">
      <w:pPr>
        <w:pStyle w:val="Standard"/>
      </w:pPr>
      <w:r w:rsidRPr="00D33542">
        <w:rPr>
          <w:b/>
        </w:rPr>
        <w:t xml:space="preserve">b) A módosítás </w:t>
      </w:r>
      <w:r w:rsidRPr="00080E74">
        <w:rPr>
          <w:b/>
          <w:u w:val="single"/>
        </w:rPr>
        <w:t>környezeti és egészségi következményei</w:t>
      </w:r>
      <w:r>
        <w:t>: nincsenek</w:t>
      </w:r>
    </w:p>
    <w:p w:rsidR="00C35E51" w:rsidRPr="00C43BE0" w:rsidRDefault="00C35E51" w:rsidP="00C35E51">
      <w:pPr>
        <w:pStyle w:val="Standard"/>
        <w:rPr>
          <w:sz w:val="16"/>
          <w:szCs w:val="16"/>
        </w:rPr>
      </w:pPr>
    </w:p>
    <w:p w:rsidR="00C35E51" w:rsidRPr="00D33542" w:rsidRDefault="00C35E51" w:rsidP="00C35E51">
      <w:pPr>
        <w:pStyle w:val="Standard"/>
        <w:rPr>
          <w:b/>
        </w:rPr>
      </w:pPr>
      <w:r w:rsidRPr="00D33542">
        <w:rPr>
          <w:b/>
        </w:rPr>
        <w:t xml:space="preserve">c) A módosítás </w:t>
      </w:r>
      <w:r w:rsidRPr="00080E74">
        <w:rPr>
          <w:b/>
          <w:u w:val="single"/>
        </w:rPr>
        <w:t>adminisztratív terheket befolyásoló hatása</w:t>
      </w:r>
      <w:r w:rsidRPr="00D33542">
        <w:rPr>
          <w:b/>
        </w:rPr>
        <w:t>:</w:t>
      </w:r>
    </w:p>
    <w:p w:rsidR="00C35E51" w:rsidRDefault="00C35E51" w:rsidP="00C35E51">
      <w:pPr>
        <w:rPr>
          <w:sz w:val="16"/>
          <w:szCs w:val="16"/>
        </w:rPr>
      </w:pPr>
      <w:r>
        <w:t>A rendeletmódosítása többlet adminisztrációs terheket nem jelent.</w:t>
      </w:r>
    </w:p>
    <w:p w:rsidR="00C35E51" w:rsidRDefault="00C35E51" w:rsidP="00C35E51"/>
    <w:p w:rsidR="00C35E51" w:rsidRDefault="00C35E51" w:rsidP="00C35E51">
      <w:r>
        <w:rPr>
          <w:b/>
        </w:rPr>
        <w:t xml:space="preserve">II. </w:t>
      </w:r>
      <w:r>
        <w:rPr>
          <w:b/>
          <w:u w:val="single"/>
        </w:rPr>
        <w:t xml:space="preserve">Az Önkormányzati </w:t>
      </w:r>
      <w:proofErr w:type="gramStart"/>
      <w:r>
        <w:rPr>
          <w:b/>
          <w:u w:val="single"/>
        </w:rPr>
        <w:t>rendelet  megalkotásának</w:t>
      </w:r>
      <w:proofErr w:type="gramEnd"/>
      <w:r>
        <w:rPr>
          <w:b/>
          <w:u w:val="single"/>
        </w:rPr>
        <w:t xml:space="preserve"> szükségessége, elmaradásának várható következményei:</w:t>
      </w:r>
      <w:r>
        <w:t xml:space="preserve"> </w:t>
      </w:r>
    </w:p>
    <w:p w:rsidR="00C35E51" w:rsidRPr="00266281" w:rsidRDefault="00C35E51" w:rsidP="00C35E51">
      <w:pPr>
        <w:rPr>
          <w:sz w:val="16"/>
          <w:szCs w:val="16"/>
        </w:rPr>
      </w:pPr>
    </w:p>
    <w:p w:rsidR="00C35E51" w:rsidRPr="00171972" w:rsidRDefault="00C35E51" w:rsidP="00C35E51">
      <w:pPr>
        <w:jc w:val="both"/>
        <w:rPr>
          <w:sz w:val="12"/>
          <w:szCs w:val="12"/>
        </w:rPr>
      </w:pPr>
      <w:r>
        <w:t>A jogszabályi változásoknak megfelelően szükséges a rendelet módosítása, így az önkormányzati rendelet megfelel a magasabb szintű jogszabályoknak. A módosítás elmaradásával a rendeletünk nem felelne meg a jogszabályi előírásoknak, mely törvényességi intézkedést eredményezne.</w:t>
      </w:r>
    </w:p>
    <w:p w:rsidR="00C35E51" w:rsidRPr="00C43BE0" w:rsidRDefault="00C35E51" w:rsidP="00C35E51">
      <w:pPr>
        <w:jc w:val="both"/>
        <w:rPr>
          <w:sz w:val="16"/>
          <w:szCs w:val="16"/>
        </w:rPr>
      </w:pPr>
    </w:p>
    <w:p w:rsidR="00C35E51" w:rsidRDefault="00C35E51" w:rsidP="00C35E51">
      <w:pPr>
        <w:autoSpaceDE w:val="0"/>
        <w:jc w:val="both"/>
        <w:rPr>
          <w:rFonts w:ascii="TimesNewRoman" w:hAnsi="TimesNewRoman" w:cs="TimesNewRoman"/>
          <w:sz w:val="12"/>
          <w:szCs w:val="12"/>
        </w:rPr>
      </w:pPr>
    </w:p>
    <w:p w:rsidR="00C35E51" w:rsidRDefault="00C35E51" w:rsidP="00C35E51">
      <w:pPr>
        <w:rPr>
          <w:sz w:val="12"/>
          <w:szCs w:val="12"/>
        </w:rPr>
      </w:pPr>
      <w:r>
        <w:rPr>
          <w:b/>
        </w:rPr>
        <w:t xml:space="preserve">III. </w:t>
      </w:r>
      <w:r>
        <w:rPr>
          <w:b/>
          <w:u w:val="single"/>
        </w:rPr>
        <w:t xml:space="preserve">Az önkormányzati rendelet alkalmazásához szükséges személyi, szervezeti, tárgyi, pénzügyi feltételek: </w:t>
      </w:r>
      <w:r>
        <w:t xml:space="preserve"> </w:t>
      </w:r>
    </w:p>
    <w:p w:rsidR="00C35E51" w:rsidRDefault="00C35E51" w:rsidP="00C35E51">
      <w:pPr>
        <w:rPr>
          <w:sz w:val="12"/>
          <w:szCs w:val="12"/>
        </w:rPr>
      </w:pPr>
    </w:p>
    <w:p w:rsidR="00C35E51" w:rsidRDefault="00C35E51" w:rsidP="00C35E51">
      <w:pPr>
        <w:jc w:val="both"/>
        <w:rPr>
          <w:sz w:val="16"/>
          <w:szCs w:val="16"/>
        </w:rPr>
      </w:pPr>
      <w:r>
        <w:t xml:space="preserve">A jogszabály alkalmazásához a személyi, szervezeti, tárgyi, pénzügyi feltételek rendelkezésre állnak.  </w:t>
      </w:r>
    </w:p>
    <w:p w:rsidR="00C35E51" w:rsidRDefault="00C35E51" w:rsidP="00C35E51">
      <w:pPr>
        <w:jc w:val="both"/>
      </w:pPr>
    </w:p>
    <w:p w:rsidR="00C35E51" w:rsidRDefault="00C35E51" w:rsidP="00C35E51">
      <w:pPr>
        <w:tabs>
          <w:tab w:val="center" w:pos="6840"/>
        </w:tabs>
        <w:jc w:val="both"/>
      </w:pPr>
    </w:p>
    <w:p w:rsidR="00FF7EA5" w:rsidRDefault="00FF7EA5">
      <w:bookmarkStart w:id="0" w:name="_GoBack"/>
      <w:bookmarkEnd w:id="0"/>
    </w:p>
    <w:sectPr w:rsidR="00FF7EA5" w:rsidSect="00CD28DA">
      <w:footerReference w:type="default" r:id="rId5"/>
      <w:pgSz w:w="11906" w:h="16838"/>
      <w:pgMar w:top="1079" w:right="1417" w:bottom="2127" w:left="1417" w:header="708" w:footer="708" w:gutter="0"/>
      <w:pgNumType w:start="1"/>
      <w:cols w:space="708"/>
      <w:titlePg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2EB4" w:rsidRDefault="00C35E51">
    <w:pPr>
      <w:pStyle w:val="llb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:rsidR="000C155F" w:rsidRDefault="00C35E51">
    <w:pPr>
      <w:pStyle w:val="llb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F84BD6"/>
    <w:multiLevelType w:val="hybridMultilevel"/>
    <w:tmpl w:val="564E545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E51"/>
    <w:rsid w:val="00C35E51"/>
    <w:rsid w:val="00FF7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1A016F-ED21-43C9-8D28-ED09FF6B3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35E5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rsid w:val="00C35E5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C35E5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C35E5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customStyle="1" w:styleId="Standard">
    <w:name w:val="Standard"/>
    <w:rsid w:val="00C35E5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563</Words>
  <Characters>3885</Characters>
  <Application>Microsoft Office Word</Application>
  <DocSecurity>0</DocSecurity>
  <Lines>32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Zsanett Sebeszta</dc:creator>
  <cp:keywords/>
  <dc:description/>
  <cp:lastModifiedBy>Zsanett Sebeszta</cp:lastModifiedBy>
  <cp:revision>1</cp:revision>
  <dcterms:created xsi:type="dcterms:W3CDTF">2020-10-16T07:11:00Z</dcterms:created>
  <dcterms:modified xsi:type="dcterms:W3CDTF">2020-10-16T07:17:00Z</dcterms:modified>
</cp:coreProperties>
</file>