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Gulács Község Önkormányzat</w:t>
      </w:r>
      <w:r>
        <w:rPr>
          <w:rFonts w:asciiTheme="majorHAnsi" w:eastAsiaTheme="minorHAnsi" w:hAnsiTheme="majorHAnsi" w:cs="ArialNarrow,Bold"/>
          <w:b/>
          <w:bCs/>
          <w:color w:val="000000"/>
          <w:sz w:val="24"/>
          <w:szCs w:val="24"/>
          <w:lang w:eastAsia="en-US"/>
        </w:rPr>
        <w:t>a</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 xml:space="preserve">Képviselő-testületének </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9/2018. (VIII.15.) önkormányzati rendelete</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Gulács Község szabályozási tervéről és helyi építési szabályzatáról szóló</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Pr>
          <w:rFonts w:asciiTheme="majorHAnsi" w:eastAsiaTheme="minorHAnsi" w:hAnsiTheme="majorHAnsi" w:cs="ArialNarrow,Bold"/>
          <w:b/>
          <w:bCs/>
          <w:color w:val="000000"/>
          <w:sz w:val="24"/>
          <w:szCs w:val="24"/>
          <w:lang w:eastAsia="en-US"/>
        </w:rPr>
        <w:t>3/2006. (V.24.</w:t>
      </w:r>
      <w:proofErr w:type="gramStart"/>
      <w:r>
        <w:rPr>
          <w:rFonts w:asciiTheme="majorHAnsi" w:eastAsiaTheme="minorHAnsi" w:hAnsiTheme="majorHAnsi" w:cs="ArialNarrow,Bold"/>
          <w:b/>
          <w:bCs/>
          <w:color w:val="000000"/>
          <w:sz w:val="24"/>
          <w:szCs w:val="24"/>
          <w:lang w:eastAsia="en-US"/>
        </w:rPr>
        <w:t xml:space="preserve">) </w:t>
      </w:r>
      <w:r w:rsidRPr="00EE4BB6">
        <w:rPr>
          <w:rFonts w:asciiTheme="majorHAnsi" w:eastAsiaTheme="minorHAnsi" w:hAnsiTheme="majorHAnsi" w:cs="ArialNarrow,Bold"/>
          <w:b/>
          <w:bCs/>
          <w:color w:val="000000"/>
          <w:sz w:val="24"/>
          <w:szCs w:val="24"/>
          <w:lang w:eastAsia="en-US"/>
        </w:rPr>
        <w:t xml:space="preserve"> rendelet</w:t>
      </w:r>
      <w:proofErr w:type="gramEnd"/>
      <w:r w:rsidRPr="00EE4BB6">
        <w:rPr>
          <w:rFonts w:asciiTheme="majorHAnsi" w:eastAsiaTheme="minorHAnsi" w:hAnsiTheme="majorHAnsi" w:cs="ArialNarrow,Bold"/>
          <w:b/>
          <w:bCs/>
          <w:color w:val="000000"/>
          <w:sz w:val="24"/>
          <w:szCs w:val="24"/>
          <w:lang w:eastAsia="en-US"/>
        </w:rPr>
        <w:t xml:space="preserve"> módosításáról</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r w:rsidRPr="00EE4BB6">
        <w:rPr>
          <w:rFonts w:asciiTheme="majorHAnsi" w:eastAsiaTheme="minorHAnsi" w:hAnsiTheme="majorHAnsi" w:cs="ArialNarrow"/>
          <w:color w:val="000000"/>
          <w:sz w:val="24"/>
          <w:szCs w:val="24"/>
          <w:lang w:eastAsia="en-US"/>
        </w:rPr>
        <w:t>Gulács Község Önkormányzat Képviselő-testülete az épített környezet alakításáról és védelméről szóló 1997. évi LXXVIII. törvény 62. § (6) 6. pontjában kapott felhatalmazás alapján, az Alaptörvény 32. cikk (1) bekezdés a) pontjában, Magyarország helyi önkormányzatairól szóló 2011. évi CLXXXIX. törvény 13. § (1) 1. pontjában és az</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proofErr w:type="gramStart"/>
      <w:r w:rsidRPr="00EE4BB6">
        <w:rPr>
          <w:rFonts w:asciiTheme="majorHAnsi" w:eastAsiaTheme="minorHAnsi" w:hAnsiTheme="majorHAnsi" w:cs="ArialNarrow"/>
          <w:color w:val="000000"/>
          <w:sz w:val="24"/>
          <w:szCs w:val="24"/>
          <w:lang w:eastAsia="en-US"/>
        </w:rPr>
        <w:t>épített</w:t>
      </w:r>
      <w:proofErr w:type="gramEnd"/>
      <w:r w:rsidRPr="00EE4BB6">
        <w:rPr>
          <w:rFonts w:asciiTheme="majorHAnsi" w:eastAsiaTheme="minorHAnsi" w:hAnsiTheme="majorHAnsi" w:cs="ArialNarrow"/>
          <w:color w:val="000000"/>
          <w:sz w:val="24"/>
          <w:szCs w:val="24"/>
          <w:lang w:eastAsia="en-US"/>
        </w:rPr>
        <w:t xml:space="preserve"> környezet alakításáról és védelméről szóló 1997. évi LXXVIII. törvény 13. § (1)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42. § szakaszában biztosított véleményezési jogkörében eljáró államigazgatási szervek, érintett területi és települési önkormányzatok, továbbá a Partnerségi Egyeztetési Szabályzatban nevesített partnerek véleményének kikérésével Gulács Község Helyi Építési Szabályzatáról a következőket rendeli el:</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1.§</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 xml:space="preserve">A Helyi Építési Szabályzatról és Szabályozási Tervről szóló 3/2006.(V.24.) önkormányzati rendelet (továbbiakban: </w:t>
      </w:r>
      <w:proofErr w:type="gramStart"/>
      <w:r w:rsidRPr="00EE4BB6">
        <w:rPr>
          <w:rFonts w:asciiTheme="majorHAnsi" w:eastAsiaTheme="minorHAnsi" w:hAnsiTheme="majorHAnsi" w:cs="ArialNarrow,Bold"/>
          <w:b/>
          <w:bCs/>
          <w:color w:val="000000"/>
          <w:sz w:val="24"/>
          <w:szCs w:val="24"/>
          <w:lang w:eastAsia="en-US"/>
        </w:rPr>
        <w:t>Rendelet )</w:t>
      </w:r>
      <w:proofErr w:type="gramEnd"/>
      <w:r w:rsidRPr="00EE4BB6">
        <w:rPr>
          <w:rFonts w:asciiTheme="majorHAnsi" w:eastAsiaTheme="minorHAnsi" w:hAnsiTheme="majorHAnsi" w:cs="ArialNarrow,Bold"/>
          <w:b/>
          <w:bCs/>
          <w:color w:val="000000"/>
          <w:sz w:val="24"/>
          <w:szCs w:val="24"/>
          <w:lang w:eastAsia="en-US"/>
        </w:rPr>
        <w:t xml:space="preserve">  1.§ (2) bekezdése helyébe az alábbi rendelkezés lép:</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 xml:space="preserve">(2) A rendelet hatálya alá tartozó területen területet felhasználni, továbbá telket alakítani, épületet és más építményt (műtárgyakat is ide értve) tervezni, kivitelezni, építeni, felújítani, átalakítani, korszerűsíteni, bővíteni, lebontani, használni, valamint mindezekre hatósági engedélyt adni csak </w:t>
      </w:r>
      <w:proofErr w:type="gramStart"/>
      <w:r w:rsidRPr="00EE4BB6">
        <w:rPr>
          <w:rFonts w:asciiTheme="majorHAnsi" w:eastAsiaTheme="minorHAnsi" w:hAnsiTheme="majorHAnsi" w:cs="ArialNarrow,Italic"/>
          <w:iCs/>
          <w:color w:val="000000"/>
          <w:sz w:val="24"/>
          <w:szCs w:val="24"/>
          <w:lang w:eastAsia="en-US"/>
        </w:rPr>
        <w:t>A</w:t>
      </w:r>
      <w:proofErr w:type="gramEnd"/>
      <w:r w:rsidRPr="00EE4BB6">
        <w:rPr>
          <w:rFonts w:asciiTheme="majorHAnsi" w:eastAsiaTheme="minorHAnsi" w:hAnsiTheme="majorHAnsi" w:cs="ArialNarrow,Italic"/>
          <w:iCs/>
          <w:color w:val="000000"/>
          <w:sz w:val="24"/>
          <w:szCs w:val="24"/>
          <w:lang w:eastAsia="en-US"/>
        </w:rPr>
        <w:t xml:space="preserve"> környezet védelmének általános szabályairól szóló 1995. évi LIII. tv., Az épített környezet alakításáról és védelméről szóló 1997. évi LXXVIII. tv. (a továbbiakban </w:t>
      </w:r>
      <w:proofErr w:type="spellStart"/>
      <w:r w:rsidRPr="00EE4BB6">
        <w:rPr>
          <w:rFonts w:asciiTheme="majorHAnsi" w:eastAsiaTheme="minorHAnsi" w:hAnsiTheme="majorHAnsi" w:cs="ArialNarrow,Italic"/>
          <w:iCs/>
          <w:color w:val="000000"/>
          <w:sz w:val="24"/>
          <w:szCs w:val="24"/>
          <w:lang w:eastAsia="en-US"/>
        </w:rPr>
        <w:t>Étv</w:t>
      </w:r>
      <w:proofErr w:type="spellEnd"/>
      <w:r w:rsidRPr="00EE4BB6">
        <w:rPr>
          <w:rFonts w:asciiTheme="majorHAnsi" w:eastAsiaTheme="minorHAnsi" w:hAnsiTheme="majorHAnsi" w:cs="ArialNarrow,Italic"/>
          <w:iCs/>
          <w:color w:val="000000"/>
          <w:sz w:val="24"/>
          <w:szCs w:val="24"/>
          <w:lang w:eastAsia="en-US"/>
        </w:rPr>
        <w:t>) és az 1999 évi CXV. Törvényben foglalt módosítása, valamint az e törvények által meghatározott az Országos településrendezési és építési követelményekről szóló 253/1997. (XII. 20.) Korm. rendelet, mely módosításra került a 36/2002 (III.7) Korm. rendelettel (</w:t>
      </w:r>
      <w:proofErr w:type="gramStart"/>
      <w:r w:rsidRPr="00EE4BB6">
        <w:rPr>
          <w:rFonts w:asciiTheme="majorHAnsi" w:eastAsiaTheme="minorHAnsi" w:hAnsiTheme="majorHAnsi" w:cs="ArialNarrow,Italic"/>
          <w:iCs/>
          <w:color w:val="000000"/>
          <w:sz w:val="24"/>
          <w:szCs w:val="24"/>
          <w:lang w:eastAsia="en-US"/>
        </w:rPr>
        <w:t>a</w:t>
      </w:r>
      <w:proofErr w:type="gramEnd"/>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proofErr w:type="gramStart"/>
      <w:r w:rsidRPr="00EE4BB6">
        <w:rPr>
          <w:rFonts w:asciiTheme="majorHAnsi" w:eastAsiaTheme="minorHAnsi" w:hAnsiTheme="majorHAnsi" w:cs="ArialNarrow,Italic"/>
          <w:iCs/>
          <w:color w:val="000000"/>
          <w:sz w:val="24"/>
          <w:szCs w:val="24"/>
          <w:lang w:eastAsia="en-US"/>
        </w:rPr>
        <w:t>továbbiakban</w:t>
      </w:r>
      <w:proofErr w:type="gramEnd"/>
      <w:r w:rsidRPr="00EE4BB6">
        <w:rPr>
          <w:rFonts w:asciiTheme="majorHAnsi" w:eastAsiaTheme="minorHAnsi" w:hAnsiTheme="majorHAnsi" w:cs="ArialNarrow,Italic"/>
          <w:iCs/>
          <w:color w:val="000000"/>
          <w:sz w:val="24"/>
          <w:szCs w:val="24"/>
          <w:lang w:eastAsia="en-US"/>
        </w:rPr>
        <w:t xml:space="preserve"> OTÉK) előírásai, valamint az 5/2003 és a 4/2013., 50/2015., NYT-TRT-2017/9. törzsszámú településrendezési terv szabályozási tervei (T-2, T-3, T-3.b, T-3.b-I, T-3.b-II.) és jelen Helyi Építési Szabályzat együttes figyelembevételével szabad. 3</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2.§</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Bold"/>
          <w:b/>
          <w:bCs/>
          <w:color w:val="000000"/>
          <w:sz w:val="24"/>
          <w:szCs w:val="24"/>
          <w:lang w:eastAsia="en-US"/>
        </w:rPr>
      </w:pPr>
      <w:proofErr w:type="gramStart"/>
      <w:r w:rsidRPr="00EE4BB6">
        <w:rPr>
          <w:rFonts w:asciiTheme="majorHAnsi" w:eastAsiaTheme="minorHAnsi" w:hAnsiTheme="majorHAnsi" w:cs="ArialNarrow,Bold"/>
          <w:b/>
          <w:bCs/>
          <w:color w:val="000000"/>
          <w:sz w:val="24"/>
          <w:szCs w:val="24"/>
          <w:lang w:eastAsia="en-US"/>
        </w:rPr>
        <w:t>A  Rendelet</w:t>
      </w:r>
      <w:proofErr w:type="gramEnd"/>
      <w:r w:rsidRPr="00EE4BB6">
        <w:rPr>
          <w:rFonts w:asciiTheme="majorHAnsi" w:eastAsiaTheme="minorHAnsi" w:hAnsiTheme="majorHAnsi" w:cs="ArialNarrow,Bold"/>
          <w:b/>
          <w:bCs/>
          <w:color w:val="000000"/>
          <w:sz w:val="24"/>
          <w:szCs w:val="24"/>
          <w:lang w:eastAsia="en-US"/>
        </w:rPr>
        <w:t xml:space="preserve"> 10. §</w:t>
      </w:r>
      <w:proofErr w:type="spellStart"/>
      <w:r w:rsidRPr="00EE4BB6">
        <w:rPr>
          <w:rFonts w:asciiTheme="majorHAnsi" w:eastAsiaTheme="minorHAnsi" w:hAnsiTheme="majorHAnsi" w:cs="ArialNarrow,Bold"/>
          <w:b/>
          <w:bCs/>
          <w:color w:val="000000"/>
          <w:sz w:val="24"/>
          <w:szCs w:val="24"/>
          <w:lang w:eastAsia="en-US"/>
        </w:rPr>
        <w:t>-</w:t>
      </w:r>
      <w:proofErr w:type="gramStart"/>
      <w:r w:rsidRPr="00EE4BB6">
        <w:rPr>
          <w:rFonts w:asciiTheme="majorHAnsi" w:eastAsiaTheme="minorHAnsi" w:hAnsiTheme="majorHAnsi" w:cs="ArialNarrow,Bold"/>
          <w:b/>
          <w:bCs/>
          <w:color w:val="000000"/>
          <w:sz w:val="24"/>
          <w:szCs w:val="24"/>
          <w:lang w:eastAsia="en-US"/>
        </w:rPr>
        <w:t>a</w:t>
      </w:r>
      <w:proofErr w:type="spellEnd"/>
      <w:r w:rsidRPr="00EE4BB6">
        <w:rPr>
          <w:rFonts w:asciiTheme="majorHAnsi" w:eastAsiaTheme="minorHAnsi" w:hAnsiTheme="majorHAnsi" w:cs="ArialNarrow,Bold"/>
          <w:b/>
          <w:bCs/>
          <w:color w:val="000000"/>
          <w:sz w:val="24"/>
          <w:szCs w:val="24"/>
          <w:lang w:eastAsia="en-US"/>
        </w:rPr>
        <w:t xml:space="preserve">  helyébe</w:t>
      </w:r>
      <w:proofErr w:type="gramEnd"/>
      <w:r w:rsidRPr="00EE4BB6">
        <w:rPr>
          <w:rFonts w:asciiTheme="majorHAnsi" w:eastAsiaTheme="minorHAnsi" w:hAnsiTheme="majorHAnsi" w:cs="ArialNarrow,Bold"/>
          <w:b/>
          <w:bCs/>
          <w:color w:val="000000"/>
          <w:sz w:val="24"/>
          <w:szCs w:val="24"/>
          <w:lang w:eastAsia="en-US"/>
        </w:rPr>
        <w:t xml:space="preserve"> az alábbi rendelkezés lép:</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BoldItalic"/>
          <w:b/>
          <w:bCs/>
          <w:iCs/>
          <w:color w:val="000000"/>
          <w:sz w:val="24"/>
          <w:szCs w:val="24"/>
          <w:lang w:eastAsia="en-US"/>
        </w:rPr>
      </w:pPr>
      <w:r w:rsidRPr="00EE4BB6">
        <w:rPr>
          <w:rFonts w:asciiTheme="majorHAnsi" w:eastAsiaTheme="minorHAnsi" w:hAnsiTheme="majorHAnsi" w:cs="ArialNarrow,BoldItalic"/>
          <w:b/>
          <w:bCs/>
          <w:iCs/>
          <w:color w:val="000000"/>
          <w:sz w:val="24"/>
          <w:szCs w:val="24"/>
          <w:lang w:eastAsia="en-US"/>
        </w:rPr>
        <w:t>„Különleges területek</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(1) A különleges területbe azok a területek tartoznak, amelyek a rajtuk elhelyezkedő építmények különlegessége miatt nem sorolhatók egyik további beépítésre szánt területekbe (jelentős hatást gyakorolnak környezetükre, vagy a környezetük megengedett külső hatásaitól is védelmet igényelnek).</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(2) Gulács különleges területei sajátos használatuk szerint:</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proofErr w:type="gramStart"/>
      <w:r w:rsidRPr="00EE4BB6">
        <w:rPr>
          <w:rFonts w:asciiTheme="majorHAnsi" w:eastAsiaTheme="minorHAnsi" w:hAnsiTheme="majorHAnsi" w:cs="ArialNarrow,Italic"/>
          <w:iCs/>
          <w:color w:val="000000"/>
          <w:sz w:val="24"/>
          <w:szCs w:val="24"/>
          <w:lang w:eastAsia="en-US"/>
        </w:rPr>
        <w:t>a</w:t>
      </w:r>
      <w:proofErr w:type="gramEnd"/>
      <w:r w:rsidRPr="00EE4BB6">
        <w:rPr>
          <w:rFonts w:asciiTheme="majorHAnsi" w:eastAsiaTheme="minorHAnsi" w:hAnsiTheme="majorHAnsi" w:cs="ArialNarrow,Italic"/>
          <w:iCs/>
          <w:color w:val="000000"/>
          <w:sz w:val="24"/>
          <w:szCs w:val="24"/>
          <w:lang w:eastAsia="en-US"/>
        </w:rPr>
        <w:t>) sportterület (Kü-1)</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lastRenderedPageBreak/>
        <w:t>b) temető területek (Kü-2)</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c) üdülő, pihenő centrum (Kü-3)</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BoldItalic"/>
          <w:b/>
          <w:bCs/>
          <w:iCs/>
          <w:color w:val="000000"/>
          <w:sz w:val="24"/>
          <w:szCs w:val="24"/>
          <w:lang w:eastAsia="en-US"/>
        </w:rPr>
      </w:pPr>
      <w:r w:rsidRPr="00EE4BB6">
        <w:rPr>
          <w:rFonts w:asciiTheme="majorHAnsi" w:eastAsiaTheme="minorHAnsi" w:hAnsiTheme="majorHAnsi" w:cs="ArialNarrow,Italic"/>
          <w:iCs/>
          <w:color w:val="000000"/>
          <w:sz w:val="24"/>
          <w:szCs w:val="24"/>
          <w:lang w:eastAsia="en-US"/>
        </w:rPr>
        <w:t xml:space="preserve">d) mezőgazdasági-turisztikai terület </w:t>
      </w:r>
      <w:r w:rsidRPr="00EE4BB6">
        <w:rPr>
          <w:rFonts w:asciiTheme="majorHAnsi" w:eastAsiaTheme="minorHAnsi" w:hAnsiTheme="majorHAnsi" w:cs="ArialNarrow,BoldItalic"/>
          <w:b/>
          <w:bCs/>
          <w:iCs/>
          <w:color w:val="000000"/>
          <w:sz w:val="24"/>
          <w:szCs w:val="24"/>
          <w:lang w:eastAsia="en-US"/>
        </w:rPr>
        <w:t>(Kü-4)</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(3) A különleges területek célja és használatuk fajtája:</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proofErr w:type="gramStart"/>
      <w:r w:rsidRPr="00EE4BB6">
        <w:rPr>
          <w:rFonts w:asciiTheme="majorHAnsi" w:eastAsiaTheme="minorHAnsi" w:hAnsiTheme="majorHAnsi" w:cs="ArialNarrow,Italic"/>
          <w:iCs/>
          <w:color w:val="000000"/>
          <w:sz w:val="24"/>
          <w:szCs w:val="24"/>
          <w:lang w:eastAsia="en-US"/>
        </w:rPr>
        <w:t>a</w:t>
      </w:r>
      <w:proofErr w:type="gramEnd"/>
      <w:r w:rsidRPr="00EE4BB6">
        <w:rPr>
          <w:rFonts w:asciiTheme="majorHAnsi" w:eastAsiaTheme="minorHAnsi" w:hAnsiTheme="majorHAnsi" w:cs="ArialNarrow,Italic"/>
          <w:iCs/>
          <w:color w:val="000000"/>
          <w:sz w:val="24"/>
          <w:szCs w:val="24"/>
          <w:lang w:eastAsia="en-US"/>
        </w:rPr>
        <w:t xml:space="preserve">) Sportlétesítmény(övezeti jel </w:t>
      </w:r>
      <w:r w:rsidRPr="00EE4BB6">
        <w:rPr>
          <w:rFonts w:asciiTheme="majorHAnsi" w:eastAsiaTheme="minorHAnsi" w:hAnsiTheme="majorHAnsi" w:cs="ArialNarrow,BoldItalic"/>
          <w:b/>
          <w:bCs/>
          <w:iCs/>
          <w:color w:val="000000"/>
          <w:sz w:val="24"/>
          <w:szCs w:val="24"/>
          <w:lang w:eastAsia="en-US"/>
        </w:rPr>
        <w:t>Kü-1</w:t>
      </w:r>
      <w:r w:rsidRPr="00EE4BB6">
        <w:rPr>
          <w:rFonts w:asciiTheme="majorHAnsi" w:eastAsiaTheme="minorHAnsi" w:hAnsiTheme="majorHAnsi" w:cs="ArialNarrow,Italic"/>
          <w:iCs/>
          <w:color w:val="000000"/>
          <w:sz w:val="24"/>
          <w:szCs w:val="24"/>
          <w:lang w:eastAsia="en-US"/>
        </w:rPr>
        <w:t>) Gulács Község sporttelepe, amely a Község rangjának, elvárásainak megfelelő színvonalon alakítandó ki. A sportlétesítmény fejlesztésére, kialakítására, sportterület fejlesztési tanulmányterv készítendő, amely tartalmazza a létesítményeket, zöldterületi kialakítást, tereprendezést, vízelvezetést.</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p>
    <w:p w:rsidR="00073180" w:rsidRPr="00EE4BB6" w:rsidRDefault="00073180" w:rsidP="00073180">
      <w:pPr>
        <w:autoSpaceDE w:val="0"/>
        <w:autoSpaceDN w:val="0"/>
        <w:adjustRightInd w:val="0"/>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
          <w:color w:val="000000"/>
          <w:sz w:val="24"/>
          <w:szCs w:val="24"/>
          <w:lang w:eastAsia="en-US"/>
        </w:rPr>
        <w:t>b.</w:t>
      </w:r>
      <w:proofErr w:type="gramStart"/>
      <w:r w:rsidRPr="00EE4BB6">
        <w:rPr>
          <w:rFonts w:asciiTheme="majorHAnsi" w:eastAsiaTheme="minorHAnsi" w:hAnsiTheme="majorHAnsi" w:cs="ArialNarrow"/>
          <w:color w:val="000000"/>
          <w:sz w:val="24"/>
          <w:szCs w:val="24"/>
          <w:lang w:eastAsia="en-US"/>
        </w:rPr>
        <w:t>)</w:t>
      </w:r>
      <w:r w:rsidRPr="00EE4BB6">
        <w:rPr>
          <w:rFonts w:asciiTheme="majorHAnsi" w:eastAsiaTheme="minorHAnsi" w:hAnsiTheme="majorHAnsi" w:cs="ArialNarrow,Italic"/>
          <w:iCs/>
          <w:color w:val="000000"/>
          <w:sz w:val="24"/>
          <w:szCs w:val="24"/>
          <w:lang w:eastAsia="en-US"/>
        </w:rPr>
        <w:t>Működő</w:t>
      </w:r>
      <w:proofErr w:type="gramEnd"/>
      <w:r w:rsidRPr="00EE4BB6">
        <w:rPr>
          <w:rFonts w:asciiTheme="majorHAnsi" w:eastAsiaTheme="minorHAnsi" w:hAnsiTheme="majorHAnsi" w:cs="ArialNarrow,Italic"/>
          <w:iCs/>
          <w:color w:val="000000"/>
          <w:sz w:val="24"/>
          <w:szCs w:val="24"/>
          <w:lang w:eastAsia="en-US"/>
        </w:rPr>
        <w:t xml:space="preserve"> temető (övezeti jel </w:t>
      </w:r>
      <w:r w:rsidRPr="00EE4BB6">
        <w:rPr>
          <w:rFonts w:asciiTheme="majorHAnsi" w:eastAsiaTheme="minorHAnsi" w:hAnsiTheme="majorHAnsi" w:cs="ArialNarrow,BoldItalic"/>
          <w:b/>
          <w:bCs/>
          <w:iCs/>
          <w:color w:val="000000"/>
          <w:sz w:val="24"/>
          <w:szCs w:val="24"/>
          <w:lang w:eastAsia="en-US"/>
        </w:rPr>
        <w:t>Kü-2</w:t>
      </w:r>
      <w:r w:rsidRPr="00EE4BB6">
        <w:rPr>
          <w:rFonts w:asciiTheme="majorHAnsi" w:eastAsiaTheme="minorHAnsi" w:hAnsiTheme="majorHAnsi" w:cs="ArialNarrow,Italic"/>
          <w:iCs/>
          <w:color w:val="000000"/>
          <w:sz w:val="24"/>
          <w:szCs w:val="24"/>
          <w:lang w:eastAsia="en-US"/>
        </w:rPr>
        <w:t>) Gulács Község köztemetője. A temetőben ravatalozó épület helyezkedik el, a terület célja a Község temetkezési területének biztosítása. A temető területén legalább 30 méter széles fásított védőterületet kell kialakítani, a 36/2002 (III.07.) Korm. rendelet szerint.</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 xml:space="preserve">c) </w:t>
      </w:r>
      <w:proofErr w:type="gramStart"/>
      <w:r w:rsidRPr="00EE4BB6">
        <w:rPr>
          <w:rFonts w:asciiTheme="majorHAnsi" w:eastAsiaTheme="minorHAnsi" w:hAnsiTheme="majorHAnsi" w:cs="ArialNarrow,Italic"/>
          <w:iCs/>
          <w:color w:val="000000"/>
          <w:sz w:val="24"/>
          <w:szCs w:val="24"/>
          <w:lang w:eastAsia="en-US"/>
        </w:rPr>
        <w:t>A</w:t>
      </w:r>
      <w:proofErr w:type="gramEnd"/>
      <w:r w:rsidRPr="00EE4BB6">
        <w:rPr>
          <w:rFonts w:asciiTheme="majorHAnsi" w:eastAsiaTheme="minorHAnsi" w:hAnsiTheme="majorHAnsi" w:cs="ArialNarrow,Italic"/>
          <w:iCs/>
          <w:color w:val="000000"/>
          <w:sz w:val="24"/>
          <w:szCs w:val="24"/>
          <w:lang w:eastAsia="en-US"/>
        </w:rPr>
        <w:t xml:space="preserve"> terven Kü-3 övezeti jellel jelölt területek, az üdülő, pihenő centrum területe. Az övezetben a turista- és idegenforgalom, a szálláshely szolgáltatás, a vendéglátás, a pihenés, szabadidős tevékenységek létesítményei, horgászturizmus építményei (pihenő-, és horgásztó, stég stb.), valamint a terület fenntartásához kapcsolódó létesítmények. A technológiailag szükséges, a megengedettnél nagyobb építménymagasságú épületek (mint pl. kilátó) engedélyezhetők. A zöldfelületi arány megállapításához az övezetben található vízfelület 100%-ban beszámítható.</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 xml:space="preserve">d) mezőgazdasági-turisztikai terület (övezeti jel </w:t>
      </w:r>
      <w:r w:rsidRPr="00EE4BB6">
        <w:rPr>
          <w:rFonts w:asciiTheme="majorHAnsi" w:eastAsiaTheme="minorHAnsi" w:hAnsiTheme="majorHAnsi" w:cs="ArialNarrow,BoldItalic"/>
          <w:b/>
          <w:bCs/>
          <w:iCs/>
          <w:color w:val="000000"/>
          <w:sz w:val="24"/>
          <w:szCs w:val="24"/>
          <w:lang w:eastAsia="en-US"/>
        </w:rPr>
        <w:t>Kü-4</w:t>
      </w:r>
      <w:r w:rsidRPr="00EE4BB6">
        <w:rPr>
          <w:rFonts w:asciiTheme="majorHAnsi" w:eastAsiaTheme="minorHAnsi" w:hAnsiTheme="majorHAnsi" w:cs="ArialNarrow,Italic"/>
          <w:iCs/>
          <w:color w:val="000000"/>
          <w:sz w:val="24"/>
          <w:szCs w:val="24"/>
          <w:lang w:eastAsia="en-US"/>
        </w:rPr>
        <w:t>)</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Különleges mezőgazdasági-turisztikai terület (egyéb, helyi sajátosságot hordozó terület), mely a tanya, farmgazdaság létesítését teszi lehetővé. A terület mezőgazdaság célú építmények, üzemi állattartás céljára alkalmas építmények elhelyezésére szolgál, de a területen a tulajdonos, a használó és a személyzet számára szolgáló épület, lakásrész is kialakítható. Az övezet területén haszonállattartás céljára szolgáló építmények, lovas turizmus istálló, tároló és fedett lovarda épületei és a bemutató jellegű mintafarm épületei is elhelyezhetők. Ezen felül a terület funkciójával összhangban elhelyezhetők még a turista- és idegenforgalom, a szálláshely szolgáltatás, a vendéglátás, a pihenés, szabadidős tevékenységek létesítményei, horgászturizmus építményei (horgásztó, stég stb.), valamint a terület fenntartásához kapcsolódó létesítmények. A technológiailag szükséges, a megengedettnél nagyobb építménymagasságú épületek engedélyezhetők (siló, kémény stb..)</w:t>
      </w: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BoldItalic"/>
          <w:b/>
          <w:bCs/>
          <w:iCs/>
          <w:color w:val="000000"/>
          <w:sz w:val="24"/>
          <w:szCs w:val="24"/>
          <w:lang w:eastAsia="en-US"/>
        </w:rPr>
      </w:pPr>
      <w:r w:rsidRPr="00EE4BB6">
        <w:rPr>
          <w:rFonts w:asciiTheme="majorHAnsi" w:eastAsiaTheme="minorHAnsi" w:hAnsiTheme="majorHAnsi" w:cs="ArialNarrow,BoldItalic"/>
          <w:b/>
          <w:bCs/>
          <w:iCs/>
          <w:color w:val="000000"/>
          <w:sz w:val="24"/>
          <w:szCs w:val="24"/>
          <w:lang w:eastAsia="en-US"/>
        </w:rPr>
        <w:t>5</w:t>
      </w:r>
      <w:proofErr w:type="gramStart"/>
      <w:r w:rsidRPr="00EE4BB6">
        <w:rPr>
          <w:rFonts w:asciiTheme="majorHAnsi" w:eastAsiaTheme="minorHAnsi" w:hAnsiTheme="majorHAnsi" w:cs="ArialNarrow,BoldItalic"/>
          <w:b/>
          <w:bCs/>
          <w:iCs/>
          <w:color w:val="000000"/>
          <w:sz w:val="24"/>
          <w:szCs w:val="24"/>
          <w:lang w:eastAsia="en-US"/>
        </w:rPr>
        <w:t>.sz.</w:t>
      </w:r>
      <w:proofErr w:type="gramEnd"/>
      <w:r w:rsidRPr="00EE4BB6">
        <w:rPr>
          <w:rFonts w:asciiTheme="majorHAnsi" w:eastAsiaTheme="minorHAnsi" w:hAnsiTheme="majorHAnsi" w:cs="ArialNarrow,BoldItalic"/>
          <w:b/>
          <w:bCs/>
          <w:iCs/>
          <w:color w:val="000000"/>
          <w:sz w:val="24"/>
          <w:szCs w:val="24"/>
          <w:lang w:eastAsia="en-US"/>
        </w:rPr>
        <w:t xml:space="preserve"> TÁBLÁZAT</w:t>
      </w:r>
    </w:p>
    <w:p w:rsidR="00073180" w:rsidRPr="00EE4BB6"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p>
    <w:tbl>
      <w:tblPr>
        <w:tblStyle w:val="TableNormal"/>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851"/>
        <w:gridCol w:w="1090"/>
        <w:gridCol w:w="1138"/>
        <w:gridCol w:w="1126"/>
        <w:gridCol w:w="1128"/>
        <w:gridCol w:w="1212"/>
        <w:gridCol w:w="1174"/>
      </w:tblGrid>
      <w:tr w:rsidR="00073180" w:rsidRPr="00EE4BB6" w:rsidTr="00144EFD">
        <w:trPr>
          <w:trHeight w:val="230"/>
        </w:trPr>
        <w:tc>
          <w:tcPr>
            <w:tcW w:w="1701" w:type="dxa"/>
            <w:vMerge w:val="restart"/>
          </w:tcPr>
          <w:p w:rsidR="00073180" w:rsidRPr="00EE4BB6" w:rsidRDefault="00073180" w:rsidP="00144EFD">
            <w:pPr>
              <w:pStyle w:val="TableParagraph"/>
              <w:ind w:left="107"/>
              <w:rPr>
                <w:rFonts w:asciiTheme="majorHAnsi" w:hAnsiTheme="majorHAnsi"/>
                <w:sz w:val="24"/>
                <w:szCs w:val="24"/>
              </w:rPr>
            </w:pPr>
            <w:proofErr w:type="spellStart"/>
            <w:r w:rsidRPr="00EE4BB6">
              <w:rPr>
                <w:rFonts w:asciiTheme="majorHAnsi" w:hAnsiTheme="majorHAnsi"/>
                <w:w w:val="80"/>
                <w:sz w:val="24"/>
                <w:szCs w:val="24"/>
              </w:rPr>
              <w:t>Sajátos</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80"/>
                <w:sz w:val="24"/>
                <w:szCs w:val="24"/>
              </w:rPr>
              <w:t>használat</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90"/>
                <w:sz w:val="24"/>
                <w:szCs w:val="24"/>
              </w:rPr>
              <w:t>szerinti</w:t>
            </w:r>
            <w:proofErr w:type="spellEnd"/>
            <w:r w:rsidRPr="00EE4BB6">
              <w:rPr>
                <w:rFonts w:asciiTheme="majorHAnsi" w:hAnsiTheme="majorHAnsi"/>
                <w:w w:val="90"/>
                <w:sz w:val="24"/>
                <w:szCs w:val="24"/>
              </w:rPr>
              <w:t xml:space="preserve"> </w:t>
            </w:r>
            <w:proofErr w:type="spellStart"/>
            <w:r w:rsidRPr="00EE4BB6">
              <w:rPr>
                <w:rFonts w:asciiTheme="majorHAnsi" w:hAnsiTheme="majorHAnsi"/>
                <w:w w:val="90"/>
                <w:sz w:val="24"/>
                <w:szCs w:val="24"/>
              </w:rPr>
              <w:t>terület</w:t>
            </w:r>
            <w:proofErr w:type="spellEnd"/>
          </w:p>
        </w:tc>
        <w:tc>
          <w:tcPr>
            <w:tcW w:w="851" w:type="dxa"/>
            <w:vMerge w:val="restart"/>
          </w:tcPr>
          <w:p w:rsidR="00073180" w:rsidRPr="00EE4BB6" w:rsidRDefault="00073180" w:rsidP="00144EFD">
            <w:pPr>
              <w:pStyle w:val="TableParagraph"/>
              <w:ind w:left="107" w:right="403"/>
              <w:jc w:val="both"/>
              <w:rPr>
                <w:rFonts w:asciiTheme="majorHAnsi" w:hAnsiTheme="majorHAnsi"/>
                <w:sz w:val="24"/>
                <w:szCs w:val="24"/>
              </w:rPr>
            </w:pPr>
            <w:proofErr w:type="spellStart"/>
            <w:r w:rsidRPr="00EE4BB6">
              <w:rPr>
                <w:rFonts w:asciiTheme="majorHAnsi" w:hAnsiTheme="majorHAnsi"/>
                <w:w w:val="80"/>
                <w:sz w:val="24"/>
                <w:szCs w:val="24"/>
              </w:rPr>
              <w:t>Építési</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80"/>
                <w:sz w:val="24"/>
                <w:szCs w:val="24"/>
              </w:rPr>
              <w:t>övezet</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90"/>
                <w:sz w:val="24"/>
                <w:szCs w:val="24"/>
              </w:rPr>
              <w:t>jele</w:t>
            </w:r>
            <w:proofErr w:type="spellEnd"/>
          </w:p>
        </w:tc>
        <w:tc>
          <w:tcPr>
            <w:tcW w:w="1090" w:type="dxa"/>
            <w:vMerge w:val="restart"/>
          </w:tcPr>
          <w:p w:rsidR="00073180" w:rsidRPr="00EE4BB6" w:rsidRDefault="00073180" w:rsidP="00144EFD">
            <w:pPr>
              <w:pStyle w:val="TableParagraph"/>
              <w:ind w:left="104" w:right="288"/>
              <w:rPr>
                <w:rFonts w:asciiTheme="majorHAnsi" w:hAnsiTheme="majorHAnsi"/>
                <w:sz w:val="24"/>
                <w:szCs w:val="24"/>
              </w:rPr>
            </w:pPr>
            <w:proofErr w:type="spellStart"/>
            <w:r w:rsidRPr="00EE4BB6">
              <w:rPr>
                <w:rFonts w:asciiTheme="majorHAnsi" w:hAnsiTheme="majorHAnsi"/>
                <w:w w:val="80"/>
                <w:sz w:val="24"/>
                <w:szCs w:val="24"/>
              </w:rPr>
              <w:t>Beépítési</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90"/>
                <w:sz w:val="24"/>
                <w:szCs w:val="24"/>
              </w:rPr>
              <w:t>mód</w:t>
            </w:r>
            <w:proofErr w:type="spellEnd"/>
          </w:p>
        </w:tc>
        <w:tc>
          <w:tcPr>
            <w:tcW w:w="4604" w:type="dxa"/>
            <w:gridSpan w:val="4"/>
          </w:tcPr>
          <w:p w:rsidR="00073180" w:rsidRPr="00EE4BB6" w:rsidRDefault="00073180" w:rsidP="00144EFD">
            <w:pPr>
              <w:pStyle w:val="TableParagraph"/>
              <w:spacing w:line="210" w:lineRule="exact"/>
              <w:ind w:left="756"/>
              <w:rPr>
                <w:rFonts w:asciiTheme="majorHAnsi" w:hAnsiTheme="majorHAnsi"/>
                <w:sz w:val="24"/>
                <w:szCs w:val="24"/>
              </w:rPr>
            </w:pPr>
            <w:proofErr w:type="spellStart"/>
            <w:r w:rsidRPr="00EE4BB6">
              <w:rPr>
                <w:rFonts w:asciiTheme="majorHAnsi" w:hAnsiTheme="majorHAnsi"/>
                <w:w w:val="90"/>
                <w:sz w:val="24"/>
                <w:szCs w:val="24"/>
              </w:rPr>
              <w:t>Az</w:t>
            </w:r>
            <w:proofErr w:type="spellEnd"/>
            <w:r w:rsidRPr="00EE4BB6">
              <w:rPr>
                <w:rFonts w:asciiTheme="majorHAnsi" w:hAnsiTheme="majorHAnsi"/>
                <w:w w:val="90"/>
                <w:sz w:val="24"/>
                <w:szCs w:val="24"/>
              </w:rPr>
              <w:t xml:space="preserve"> </w:t>
            </w:r>
            <w:proofErr w:type="spellStart"/>
            <w:r w:rsidRPr="00EE4BB6">
              <w:rPr>
                <w:rFonts w:asciiTheme="majorHAnsi" w:hAnsiTheme="majorHAnsi"/>
                <w:w w:val="90"/>
                <w:sz w:val="24"/>
                <w:szCs w:val="24"/>
              </w:rPr>
              <w:t>alakítható</w:t>
            </w:r>
            <w:proofErr w:type="spellEnd"/>
            <w:r w:rsidRPr="00EE4BB6">
              <w:rPr>
                <w:rFonts w:asciiTheme="majorHAnsi" w:hAnsiTheme="majorHAnsi"/>
                <w:w w:val="90"/>
                <w:sz w:val="24"/>
                <w:szCs w:val="24"/>
              </w:rPr>
              <w:t xml:space="preserve"> </w:t>
            </w:r>
            <w:proofErr w:type="spellStart"/>
            <w:r w:rsidRPr="00EE4BB6">
              <w:rPr>
                <w:rFonts w:asciiTheme="majorHAnsi" w:hAnsiTheme="majorHAnsi"/>
                <w:w w:val="90"/>
                <w:sz w:val="24"/>
                <w:szCs w:val="24"/>
              </w:rPr>
              <w:t>építési</w:t>
            </w:r>
            <w:proofErr w:type="spellEnd"/>
            <w:r w:rsidRPr="00EE4BB6">
              <w:rPr>
                <w:rFonts w:asciiTheme="majorHAnsi" w:hAnsiTheme="majorHAnsi"/>
                <w:w w:val="90"/>
                <w:sz w:val="24"/>
                <w:szCs w:val="24"/>
              </w:rPr>
              <w:t xml:space="preserve"> </w:t>
            </w:r>
            <w:proofErr w:type="spellStart"/>
            <w:r w:rsidRPr="00EE4BB6">
              <w:rPr>
                <w:rFonts w:asciiTheme="majorHAnsi" w:hAnsiTheme="majorHAnsi"/>
                <w:w w:val="90"/>
                <w:sz w:val="24"/>
                <w:szCs w:val="24"/>
              </w:rPr>
              <w:t>telekre</w:t>
            </w:r>
            <w:proofErr w:type="spellEnd"/>
            <w:r w:rsidRPr="00EE4BB6">
              <w:rPr>
                <w:rFonts w:asciiTheme="majorHAnsi" w:hAnsiTheme="majorHAnsi"/>
                <w:w w:val="90"/>
                <w:sz w:val="24"/>
                <w:szCs w:val="24"/>
              </w:rPr>
              <w:t xml:space="preserve"> </w:t>
            </w:r>
            <w:proofErr w:type="spellStart"/>
            <w:r w:rsidRPr="00EE4BB6">
              <w:rPr>
                <w:rFonts w:asciiTheme="majorHAnsi" w:hAnsiTheme="majorHAnsi"/>
                <w:w w:val="90"/>
                <w:sz w:val="24"/>
                <w:szCs w:val="24"/>
              </w:rPr>
              <w:t>vonatkoztatott</w:t>
            </w:r>
            <w:proofErr w:type="spellEnd"/>
          </w:p>
        </w:tc>
        <w:tc>
          <w:tcPr>
            <w:tcW w:w="1174" w:type="dxa"/>
            <w:vMerge w:val="restart"/>
          </w:tcPr>
          <w:p w:rsidR="00073180" w:rsidRPr="00EE4BB6" w:rsidRDefault="00073180" w:rsidP="00144EFD">
            <w:pPr>
              <w:pStyle w:val="TableParagraph"/>
              <w:ind w:left="105" w:right="70"/>
              <w:rPr>
                <w:rFonts w:asciiTheme="majorHAnsi" w:hAnsiTheme="majorHAnsi"/>
                <w:sz w:val="24"/>
                <w:szCs w:val="24"/>
              </w:rPr>
            </w:pPr>
            <w:proofErr w:type="spellStart"/>
            <w:r w:rsidRPr="00EE4BB6">
              <w:rPr>
                <w:rFonts w:asciiTheme="majorHAnsi" w:hAnsiTheme="majorHAnsi"/>
                <w:w w:val="80"/>
                <w:sz w:val="24"/>
                <w:szCs w:val="24"/>
              </w:rPr>
              <w:t>Megengedett</w:t>
            </w:r>
            <w:proofErr w:type="spellEnd"/>
            <w:r w:rsidRPr="00EE4BB6">
              <w:rPr>
                <w:rFonts w:asciiTheme="majorHAnsi" w:hAnsiTheme="majorHAnsi"/>
                <w:w w:val="80"/>
                <w:sz w:val="24"/>
                <w:szCs w:val="24"/>
              </w:rPr>
              <w:t xml:space="preserve"> </w:t>
            </w:r>
            <w:r w:rsidRPr="00EE4BB6">
              <w:rPr>
                <w:rFonts w:asciiTheme="majorHAnsi" w:hAnsiTheme="majorHAnsi"/>
                <w:w w:val="90"/>
                <w:sz w:val="24"/>
                <w:szCs w:val="24"/>
              </w:rPr>
              <w:t xml:space="preserve">max/min. </w:t>
            </w:r>
            <w:proofErr w:type="spellStart"/>
            <w:r w:rsidRPr="00EE4BB6">
              <w:rPr>
                <w:rFonts w:asciiTheme="majorHAnsi" w:hAnsiTheme="majorHAnsi"/>
                <w:w w:val="90"/>
                <w:sz w:val="24"/>
                <w:szCs w:val="24"/>
              </w:rPr>
              <w:t>építmény</w:t>
            </w:r>
            <w:proofErr w:type="spellEnd"/>
          </w:p>
          <w:p w:rsidR="00073180" w:rsidRPr="00EE4BB6" w:rsidRDefault="00073180" w:rsidP="00144EFD">
            <w:pPr>
              <w:pStyle w:val="TableParagraph"/>
              <w:spacing w:line="230" w:lineRule="exact"/>
              <w:ind w:left="105" w:right="70"/>
              <w:rPr>
                <w:rFonts w:asciiTheme="majorHAnsi" w:hAnsiTheme="majorHAnsi"/>
                <w:sz w:val="24"/>
                <w:szCs w:val="24"/>
              </w:rPr>
            </w:pPr>
            <w:proofErr w:type="spellStart"/>
            <w:r w:rsidRPr="00EE4BB6">
              <w:rPr>
                <w:rFonts w:asciiTheme="majorHAnsi" w:hAnsiTheme="majorHAnsi"/>
                <w:w w:val="80"/>
                <w:sz w:val="24"/>
                <w:szCs w:val="24"/>
              </w:rPr>
              <w:t>magasság</w:t>
            </w:r>
            <w:proofErr w:type="spellEnd"/>
            <w:r w:rsidRPr="00EE4BB6">
              <w:rPr>
                <w:rFonts w:asciiTheme="majorHAnsi" w:hAnsiTheme="majorHAnsi"/>
                <w:w w:val="80"/>
                <w:sz w:val="24"/>
                <w:szCs w:val="24"/>
              </w:rPr>
              <w:t xml:space="preserve"> </w:t>
            </w:r>
            <w:r w:rsidRPr="00EE4BB6">
              <w:rPr>
                <w:rFonts w:asciiTheme="majorHAnsi" w:hAnsiTheme="majorHAnsi"/>
                <w:w w:val="90"/>
                <w:sz w:val="24"/>
                <w:szCs w:val="24"/>
              </w:rPr>
              <w:t>(m)</w:t>
            </w:r>
          </w:p>
        </w:tc>
      </w:tr>
      <w:tr w:rsidR="00073180" w:rsidRPr="00EE4BB6" w:rsidTr="00144EFD">
        <w:trPr>
          <w:trHeight w:val="916"/>
        </w:trPr>
        <w:tc>
          <w:tcPr>
            <w:tcW w:w="1701" w:type="dxa"/>
            <w:vMerge/>
            <w:tcBorders>
              <w:top w:val="nil"/>
            </w:tcBorders>
          </w:tcPr>
          <w:p w:rsidR="00073180" w:rsidRPr="00EE4BB6" w:rsidRDefault="00073180" w:rsidP="00144EFD">
            <w:pPr>
              <w:rPr>
                <w:rFonts w:asciiTheme="majorHAnsi" w:hAnsiTheme="majorHAnsi"/>
                <w:sz w:val="24"/>
                <w:szCs w:val="24"/>
              </w:rPr>
            </w:pPr>
          </w:p>
        </w:tc>
        <w:tc>
          <w:tcPr>
            <w:tcW w:w="851" w:type="dxa"/>
            <w:vMerge/>
            <w:tcBorders>
              <w:top w:val="nil"/>
            </w:tcBorders>
          </w:tcPr>
          <w:p w:rsidR="00073180" w:rsidRPr="00EE4BB6" w:rsidRDefault="00073180" w:rsidP="00144EFD">
            <w:pPr>
              <w:rPr>
                <w:rFonts w:asciiTheme="majorHAnsi" w:hAnsiTheme="majorHAnsi"/>
                <w:sz w:val="24"/>
                <w:szCs w:val="24"/>
              </w:rPr>
            </w:pPr>
          </w:p>
        </w:tc>
        <w:tc>
          <w:tcPr>
            <w:tcW w:w="1090" w:type="dxa"/>
            <w:vMerge/>
            <w:tcBorders>
              <w:top w:val="nil"/>
            </w:tcBorders>
          </w:tcPr>
          <w:p w:rsidR="00073180" w:rsidRPr="00EE4BB6" w:rsidRDefault="00073180" w:rsidP="00144EFD">
            <w:pPr>
              <w:rPr>
                <w:rFonts w:asciiTheme="majorHAnsi" w:hAnsiTheme="majorHAnsi"/>
                <w:sz w:val="24"/>
                <w:szCs w:val="24"/>
              </w:rPr>
            </w:pPr>
          </w:p>
        </w:tc>
        <w:tc>
          <w:tcPr>
            <w:tcW w:w="1138" w:type="dxa"/>
          </w:tcPr>
          <w:p w:rsidR="00073180" w:rsidRPr="00EE4BB6" w:rsidRDefault="00073180" w:rsidP="00144EFD">
            <w:pPr>
              <w:pStyle w:val="TableParagraph"/>
              <w:ind w:left="104"/>
              <w:rPr>
                <w:rFonts w:asciiTheme="majorHAnsi" w:hAnsiTheme="majorHAnsi"/>
                <w:sz w:val="24"/>
                <w:szCs w:val="24"/>
              </w:rPr>
            </w:pPr>
            <w:proofErr w:type="spellStart"/>
            <w:r w:rsidRPr="00EE4BB6">
              <w:rPr>
                <w:rFonts w:asciiTheme="majorHAnsi" w:hAnsiTheme="majorHAnsi"/>
                <w:w w:val="80"/>
                <w:sz w:val="24"/>
                <w:szCs w:val="24"/>
              </w:rPr>
              <w:t>Kialakítható</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90"/>
                <w:sz w:val="24"/>
                <w:szCs w:val="24"/>
              </w:rPr>
              <w:t>legkisebb</w:t>
            </w:r>
            <w:proofErr w:type="spellEnd"/>
            <w:r w:rsidRPr="00EE4BB6">
              <w:rPr>
                <w:rFonts w:asciiTheme="majorHAnsi" w:hAnsiTheme="majorHAnsi"/>
                <w:w w:val="90"/>
                <w:sz w:val="24"/>
                <w:szCs w:val="24"/>
              </w:rPr>
              <w:t xml:space="preserve"> </w:t>
            </w:r>
            <w:proofErr w:type="spellStart"/>
            <w:r w:rsidRPr="00EE4BB6">
              <w:rPr>
                <w:rFonts w:asciiTheme="majorHAnsi" w:hAnsiTheme="majorHAnsi"/>
                <w:w w:val="85"/>
                <w:sz w:val="24"/>
                <w:szCs w:val="24"/>
              </w:rPr>
              <w:t>telekterület</w:t>
            </w:r>
            <w:proofErr w:type="spellEnd"/>
          </w:p>
          <w:p w:rsidR="00073180" w:rsidRPr="00EE4BB6" w:rsidRDefault="00073180" w:rsidP="00144EFD">
            <w:pPr>
              <w:pStyle w:val="TableParagraph"/>
              <w:spacing w:line="212" w:lineRule="exact"/>
              <w:ind w:left="104"/>
              <w:rPr>
                <w:rFonts w:asciiTheme="majorHAnsi" w:hAnsiTheme="majorHAnsi"/>
                <w:sz w:val="24"/>
                <w:szCs w:val="24"/>
              </w:rPr>
            </w:pPr>
            <w:proofErr w:type="spellStart"/>
            <w:r w:rsidRPr="00EE4BB6">
              <w:rPr>
                <w:rFonts w:asciiTheme="majorHAnsi" w:hAnsiTheme="majorHAnsi"/>
                <w:w w:val="80"/>
                <w:sz w:val="24"/>
                <w:szCs w:val="24"/>
              </w:rPr>
              <w:t>méret</w:t>
            </w:r>
            <w:proofErr w:type="spellEnd"/>
            <w:r w:rsidRPr="00EE4BB6">
              <w:rPr>
                <w:rFonts w:asciiTheme="majorHAnsi" w:hAnsiTheme="majorHAnsi"/>
                <w:spacing w:val="15"/>
                <w:w w:val="80"/>
                <w:sz w:val="24"/>
                <w:szCs w:val="24"/>
              </w:rPr>
              <w:t xml:space="preserve"> </w:t>
            </w:r>
            <w:r w:rsidRPr="00EE4BB6">
              <w:rPr>
                <w:rFonts w:asciiTheme="majorHAnsi" w:hAnsiTheme="majorHAnsi"/>
                <w:w w:val="80"/>
                <w:sz w:val="24"/>
                <w:szCs w:val="24"/>
              </w:rPr>
              <w:t>(m2)</w:t>
            </w:r>
          </w:p>
        </w:tc>
        <w:tc>
          <w:tcPr>
            <w:tcW w:w="1126" w:type="dxa"/>
          </w:tcPr>
          <w:p w:rsidR="00073180" w:rsidRPr="00EE4BB6" w:rsidRDefault="00073180" w:rsidP="00144EFD">
            <w:pPr>
              <w:pStyle w:val="TableParagraph"/>
              <w:ind w:left="106" w:right="189"/>
              <w:rPr>
                <w:rFonts w:asciiTheme="majorHAnsi" w:hAnsiTheme="majorHAnsi"/>
                <w:sz w:val="24"/>
                <w:szCs w:val="24"/>
              </w:rPr>
            </w:pPr>
            <w:proofErr w:type="spellStart"/>
            <w:r w:rsidRPr="00EE4BB6">
              <w:rPr>
                <w:rFonts w:asciiTheme="majorHAnsi" w:hAnsiTheme="majorHAnsi"/>
                <w:w w:val="85"/>
                <w:sz w:val="24"/>
                <w:szCs w:val="24"/>
              </w:rPr>
              <w:t>Legkisebb</w:t>
            </w:r>
            <w:proofErr w:type="spellEnd"/>
            <w:r w:rsidRPr="00EE4BB6">
              <w:rPr>
                <w:rFonts w:asciiTheme="majorHAnsi" w:hAnsiTheme="majorHAnsi"/>
                <w:w w:val="85"/>
                <w:sz w:val="24"/>
                <w:szCs w:val="24"/>
              </w:rPr>
              <w:t xml:space="preserve"> </w:t>
            </w:r>
            <w:proofErr w:type="spellStart"/>
            <w:r w:rsidRPr="00EE4BB6">
              <w:rPr>
                <w:rFonts w:asciiTheme="majorHAnsi" w:hAnsiTheme="majorHAnsi"/>
                <w:w w:val="80"/>
                <w:sz w:val="24"/>
                <w:szCs w:val="24"/>
              </w:rPr>
              <w:t>szélessége</w:t>
            </w:r>
            <w:proofErr w:type="spellEnd"/>
            <w:r w:rsidRPr="00EE4BB6">
              <w:rPr>
                <w:rFonts w:asciiTheme="majorHAnsi" w:hAnsiTheme="majorHAnsi"/>
                <w:w w:val="80"/>
                <w:sz w:val="24"/>
                <w:szCs w:val="24"/>
              </w:rPr>
              <w:t xml:space="preserve"> </w:t>
            </w:r>
            <w:r w:rsidRPr="00EE4BB6">
              <w:rPr>
                <w:rFonts w:asciiTheme="majorHAnsi" w:hAnsiTheme="majorHAnsi"/>
                <w:w w:val="90"/>
                <w:sz w:val="24"/>
                <w:szCs w:val="24"/>
              </w:rPr>
              <w:t>(m)</w:t>
            </w:r>
          </w:p>
        </w:tc>
        <w:tc>
          <w:tcPr>
            <w:tcW w:w="1128" w:type="dxa"/>
          </w:tcPr>
          <w:p w:rsidR="00073180" w:rsidRPr="00EE4BB6" w:rsidRDefault="00073180" w:rsidP="00144EFD">
            <w:pPr>
              <w:pStyle w:val="TableParagraph"/>
              <w:ind w:left="105"/>
              <w:rPr>
                <w:rFonts w:asciiTheme="majorHAnsi" w:hAnsiTheme="majorHAnsi"/>
                <w:sz w:val="24"/>
                <w:szCs w:val="24"/>
              </w:rPr>
            </w:pPr>
            <w:proofErr w:type="spellStart"/>
            <w:r w:rsidRPr="00EE4BB6">
              <w:rPr>
                <w:rFonts w:asciiTheme="majorHAnsi" w:hAnsiTheme="majorHAnsi"/>
                <w:w w:val="85"/>
                <w:sz w:val="24"/>
                <w:szCs w:val="24"/>
              </w:rPr>
              <w:t>Legkisebb</w:t>
            </w:r>
            <w:proofErr w:type="spellEnd"/>
            <w:r w:rsidRPr="00EE4BB6">
              <w:rPr>
                <w:rFonts w:asciiTheme="majorHAnsi" w:hAnsiTheme="majorHAnsi"/>
                <w:w w:val="85"/>
                <w:sz w:val="24"/>
                <w:szCs w:val="24"/>
              </w:rPr>
              <w:t xml:space="preserve"> </w:t>
            </w:r>
            <w:proofErr w:type="spellStart"/>
            <w:r w:rsidRPr="00EE4BB6">
              <w:rPr>
                <w:rFonts w:asciiTheme="majorHAnsi" w:hAnsiTheme="majorHAnsi"/>
                <w:w w:val="80"/>
                <w:sz w:val="24"/>
                <w:szCs w:val="24"/>
              </w:rPr>
              <w:t>zöldfelülete</w:t>
            </w:r>
            <w:proofErr w:type="spellEnd"/>
            <w:r w:rsidRPr="00EE4BB6">
              <w:rPr>
                <w:rFonts w:asciiTheme="majorHAnsi" w:hAnsiTheme="majorHAnsi"/>
                <w:w w:val="80"/>
                <w:sz w:val="24"/>
                <w:szCs w:val="24"/>
              </w:rPr>
              <w:t xml:space="preserve"> </w:t>
            </w:r>
            <w:r w:rsidRPr="00EE4BB6">
              <w:rPr>
                <w:rFonts w:asciiTheme="majorHAnsi" w:hAnsiTheme="majorHAnsi"/>
                <w:w w:val="90"/>
                <w:sz w:val="24"/>
                <w:szCs w:val="24"/>
              </w:rPr>
              <w:t>(%)</w:t>
            </w:r>
          </w:p>
        </w:tc>
        <w:tc>
          <w:tcPr>
            <w:tcW w:w="1212" w:type="dxa"/>
          </w:tcPr>
          <w:p w:rsidR="00073180" w:rsidRPr="00EE4BB6" w:rsidRDefault="00073180" w:rsidP="00144EFD">
            <w:pPr>
              <w:pStyle w:val="TableParagraph"/>
              <w:ind w:left="105"/>
              <w:rPr>
                <w:rFonts w:asciiTheme="majorHAnsi" w:hAnsiTheme="majorHAnsi"/>
                <w:sz w:val="24"/>
                <w:szCs w:val="24"/>
              </w:rPr>
            </w:pPr>
            <w:proofErr w:type="spellStart"/>
            <w:r w:rsidRPr="00EE4BB6">
              <w:rPr>
                <w:rFonts w:asciiTheme="majorHAnsi" w:hAnsiTheme="majorHAnsi"/>
                <w:w w:val="85"/>
                <w:sz w:val="24"/>
                <w:szCs w:val="24"/>
              </w:rPr>
              <w:t>Legnagyobb</w:t>
            </w:r>
            <w:proofErr w:type="spellEnd"/>
            <w:r w:rsidRPr="00EE4BB6">
              <w:rPr>
                <w:rFonts w:asciiTheme="majorHAnsi" w:hAnsiTheme="majorHAnsi"/>
                <w:w w:val="85"/>
                <w:sz w:val="24"/>
                <w:szCs w:val="24"/>
              </w:rPr>
              <w:t xml:space="preserve"> </w:t>
            </w:r>
            <w:proofErr w:type="spellStart"/>
            <w:r w:rsidRPr="00EE4BB6">
              <w:rPr>
                <w:rFonts w:asciiTheme="majorHAnsi" w:hAnsiTheme="majorHAnsi"/>
                <w:w w:val="80"/>
                <w:sz w:val="24"/>
                <w:szCs w:val="24"/>
              </w:rPr>
              <w:t>beépítettsége</w:t>
            </w:r>
            <w:proofErr w:type="spellEnd"/>
            <w:r w:rsidRPr="00EE4BB6">
              <w:rPr>
                <w:rFonts w:asciiTheme="majorHAnsi" w:hAnsiTheme="majorHAnsi"/>
                <w:w w:val="80"/>
                <w:sz w:val="24"/>
                <w:szCs w:val="24"/>
              </w:rPr>
              <w:t xml:space="preserve"> </w:t>
            </w:r>
            <w:r w:rsidRPr="00EE4BB6">
              <w:rPr>
                <w:rFonts w:asciiTheme="majorHAnsi" w:hAnsiTheme="majorHAnsi"/>
                <w:w w:val="90"/>
                <w:sz w:val="24"/>
                <w:szCs w:val="24"/>
              </w:rPr>
              <w:t>(%)</w:t>
            </w:r>
          </w:p>
        </w:tc>
        <w:tc>
          <w:tcPr>
            <w:tcW w:w="1174" w:type="dxa"/>
            <w:vMerge/>
            <w:tcBorders>
              <w:top w:val="nil"/>
            </w:tcBorders>
          </w:tcPr>
          <w:p w:rsidR="00073180" w:rsidRPr="00EE4BB6" w:rsidRDefault="00073180" w:rsidP="00144EFD">
            <w:pPr>
              <w:rPr>
                <w:rFonts w:asciiTheme="majorHAnsi" w:hAnsiTheme="majorHAnsi"/>
                <w:sz w:val="24"/>
                <w:szCs w:val="24"/>
              </w:rPr>
            </w:pPr>
          </w:p>
        </w:tc>
      </w:tr>
      <w:tr w:rsidR="00073180" w:rsidRPr="00EE4BB6" w:rsidTr="00144EFD">
        <w:trPr>
          <w:trHeight w:val="460"/>
        </w:trPr>
        <w:tc>
          <w:tcPr>
            <w:tcW w:w="1701" w:type="dxa"/>
          </w:tcPr>
          <w:p w:rsidR="00073180" w:rsidRPr="00EE4BB6" w:rsidRDefault="00073180" w:rsidP="00144EFD">
            <w:pPr>
              <w:pStyle w:val="TableParagraph"/>
              <w:spacing w:line="227" w:lineRule="exact"/>
              <w:ind w:left="107"/>
              <w:rPr>
                <w:rFonts w:asciiTheme="majorHAnsi" w:hAnsiTheme="majorHAnsi"/>
                <w:b/>
                <w:sz w:val="24"/>
                <w:szCs w:val="24"/>
              </w:rPr>
            </w:pPr>
            <w:proofErr w:type="spellStart"/>
            <w:r w:rsidRPr="00EE4BB6">
              <w:rPr>
                <w:rFonts w:asciiTheme="majorHAnsi" w:hAnsiTheme="majorHAnsi"/>
                <w:b/>
                <w:w w:val="85"/>
                <w:sz w:val="24"/>
                <w:szCs w:val="24"/>
              </w:rPr>
              <w:t>sportlétesítmény</w:t>
            </w:r>
            <w:proofErr w:type="spellEnd"/>
          </w:p>
        </w:tc>
        <w:tc>
          <w:tcPr>
            <w:tcW w:w="851" w:type="dxa"/>
          </w:tcPr>
          <w:p w:rsidR="00073180" w:rsidRPr="00EE4BB6" w:rsidRDefault="00073180" w:rsidP="00144EFD">
            <w:pPr>
              <w:pStyle w:val="TableParagraph"/>
              <w:spacing w:line="227" w:lineRule="exact"/>
              <w:ind w:left="107"/>
              <w:rPr>
                <w:rFonts w:asciiTheme="majorHAnsi" w:hAnsiTheme="majorHAnsi"/>
                <w:b/>
                <w:sz w:val="24"/>
                <w:szCs w:val="24"/>
              </w:rPr>
            </w:pPr>
            <w:r w:rsidRPr="00EE4BB6">
              <w:rPr>
                <w:rFonts w:asciiTheme="majorHAnsi" w:hAnsiTheme="majorHAnsi"/>
                <w:b/>
                <w:w w:val="90"/>
                <w:sz w:val="24"/>
                <w:szCs w:val="24"/>
              </w:rPr>
              <w:t>Kü-1</w:t>
            </w:r>
          </w:p>
        </w:tc>
        <w:tc>
          <w:tcPr>
            <w:tcW w:w="1090" w:type="dxa"/>
          </w:tcPr>
          <w:p w:rsidR="00073180" w:rsidRPr="00EE4BB6" w:rsidRDefault="00073180" w:rsidP="00144EFD">
            <w:pPr>
              <w:pStyle w:val="TableParagraph"/>
              <w:spacing w:before="2" w:line="228" w:lineRule="exact"/>
              <w:ind w:left="104" w:right="262"/>
              <w:rPr>
                <w:rFonts w:asciiTheme="majorHAnsi" w:hAnsiTheme="majorHAnsi"/>
                <w:sz w:val="24"/>
                <w:szCs w:val="24"/>
              </w:rPr>
            </w:pPr>
            <w:proofErr w:type="spellStart"/>
            <w:r w:rsidRPr="00EE4BB6">
              <w:rPr>
                <w:rFonts w:asciiTheme="majorHAnsi" w:hAnsiTheme="majorHAnsi"/>
                <w:w w:val="80"/>
                <w:sz w:val="24"/>
                <w:szCs w:val="24"/>
              </w:rPr>
              <w:t>szabadon</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90"/>
                <w:sz w:val="24"/>
                <w:szCs w:val="24"/>
              </w:rPr>
              <w:t>álló</w:t>
            </w:r>
            <w:proofErr w:type="spellEnd"/>
          </w:p>
        </w:tc>
        <w:tc>
          <w:tcPr>
            <w:tcW w:w="1138" w:type="dxa"/>
          </w:tcPr>
          <w:p w:rsidR="00073180" w:rsidRPr="00EE4BB6" w:rsidRDefault="00073180" w:rsidP="00144EFD">
            <w:pPr>
              <w:pStyle w:val="TableParagraph"/>
              <w:spacing w:line="227" w:lineRule="exact"/>
              <w:ind w:left="104"/>
              <w:rPr>
                <w:rFonts w:asciiTheme="majorHAnsi" w:hAnsiTheme="majorHAnsi"/>
                <w:sz w:val="24"/>
                <w:szCs w:val="24"/>
              </w:rPr>
            </w:pPr>
            <w:r w:rsidRPr="00EE4BB6">
              <w:rPr>
                <w:rFonts w:asciiTheme="majorHAnsi" w:hAnsiTheme="majorHAnsi"/>
                <w:w w:val="81"/>
                <w:sz w:val="24"/>
                <w:szCs w:val="24"/>
              </w:rPr>
              <w:t>K</w:t>
            </w:r>
          </w:p>
        </w:tc>
        <w:tc>
          <w:tcPr>
            <w:tcW w:w="1126" w:type="dxa"/>
          </w:tcPr>
          <w:p w:rsidR="00073180" w:rsidRPr="00EE4BB6" w:rsidRDefault="00073180" w:rsidP="00144EFD">
            <w:pPr>
              <w:pStyle w:val="TableParagraph"/>
              <w:spacing w:line="227" w:lineRule="exact"/>
              <w:ind w:left="106"/>
              <w:rPr>
                <w:rFonts w:asciiTheme="majorHAnsi" w:hAnsiTheme="majorHAnsi"/>
                <w:sz w:val="24"/>
                <w:szCs w:val="24"/>
              </w:rPr>
            </w:pPr>
            <w:r w:rsidRPr="00EE4BB6">
              <w:rPr>
                <w:rFonts w:asciiTheme="majorHAnsi" w:hAnsiTheme="majorHAnsi"/>
                <w:w w:val="81"/>
                <w:sz w:val="24"/>
                <w:szCs w:val="24"/>
              </w:rPr>
              <w:t>K</w:t>
            </w:r>
          </w:p>
        </w:tc>
        <w:tc>
          <w:tcPr>
            <w:tcW w:w="1128" w:type="dxa"/>
          </w:tcPr>
          <w:p w:rsidR="00073180" w:rsidRPr="00EE4BB6" w:rsidRDefault="00073180" w:rsidP="00144EFD">
            <w:pPr>
              <w:pStyle w:val="TableParagraph"/>
              <w:spacing w:line="227" w:lineRule="exact"/>
              <w:ind w:left="105"/>
              <w:rPr>
                <w:rFonts w:asciiTheme="majorHAnsi" w:hAnsiTheme="majorHAnsi"/>
                <w:sz w:val="24"/>
                <w:szCs w:val="24"/>
              </w:rPr>
            </w:pPr>
            <w:r w:rsidRPr="00EE4BB6">
              <w:rPr>
                <w:rFonts w:asciiTheme="majorHAnsi" w:hAnsiTheme="majorHAnsi"/>
                <w:w w:val="90"/>
                <w:sz w:val="24"/>
                <w:szCs w:val="24"/>
              </w:rPr>
              <w:t>40</w:t>
            </w:r>
          </w:p>
        </w:tc>
        <w:tc>
          <w:tcPr>
            <w:tcW w:w="1212" w:type="dxa"/>
          </w:tcPr>
          <w:p w:rsidR="00073180" w:rsidRPr="00EE4BB6" w:rsidRDefault="00073180" w:rsidP="00144EFD">
            <w:pPr>
              <w:pStyle w:val="TableParagraph"/>
              <w:spacing w:line="227" w:lineRule="exact"/>
              <w:ind w:left="105"/>
              <w:rPr>
                <w:rFonts w:asciiTheme="majorHAnsi" w:hAnsiTheme="majorHAnsi"/>
                <w:sz w:val="24"/>
                <w:szCs w:val="24"/>
              </w:rPr>
            </w:pPr>
            <w:r w:rsidRPr="00EE4BB6">
              <w:rPr>
                <w:rFonts w:asciiTheme="majorHAnsi" w:hAnsiTheme="majorHAnsi"/>
                <w:w w:val="90"/>
                <w:sz w:val="24"/>
                <w:szCs w:val="24"/>
              </w:rPr>
              <w:t>10</w:t>
            </w:r>
          </w:p>
        </w:tc>
        <w:tc>
          <w:tcPr>
            <w:tcW w:w="1174" w:type="dxa"/>
          </w:tcPr>
          <w:p w:rsidR="00073180" w:rsidRPr="00EE4BB6" w:rsidRDefault="00073180" w:rsidP="00144EFD">
            <w:pPr>
              <w:pStyle w:val="TableParagraph"/>
              <w:spacing w:line="227" w:lineRule="exact"/>
              <w:ind w:left="105"/>
              <w:rPr>
                <w:rFonts w:asciiTheme="majorHAnsi" w:hAnsiTheme="majorHAnsi"/>
                <w:sz w:val="24"/>
                <w:szCs w:val="24"/>
              </w:rPr>
            </w:pPr>
            <w:r w:rsidRPr="00EE4BB6">
              <w:rPr>
                <w:rFonts w:asciiTheme="majorHAnsi" w:hAnsiTheme="majorHAnsi"/>
                <w:w w:val="90"/>
                <w:sz w:val="24"/>
                <w:szCs w:val="24"/>
              </w:rPr>
              <w:t>-9,5</w:t>
            </w:r>
          </w:p>
        </w:tc>
      </w:tr>
      <w:tr w:rsidR="00073180" w:rsidRPr="00EE4BB6" w:rsidTr="00144EFD">
        <w:trPr>
          <w:trHeight w:val="458"/>
        </w:trPr>
        <w:tc>
          <w:tcPr>
            <w:tcW w:w="1701" w:type="dxa"/>
          </w:tcPr>
          <w:p w:rsidR="00073180" w:rsidRPr="00EE4BB6" w:rsidRDefault="00073180" w:rsidP="00144EFD">
            <w:pPr>
              <w:pStyle w:val="TableParagraph"/>
              <w:spacing w:line="225" w:lineRule="exact"/>
              <w:ind w:left="107"/>
              <w:rPr>
                <w:rFonts w:asciiTheme="majorHAnsi" w:hAnsiTheme="majorHAnsi"/>
                <w:b/>
                <w:sz w:val="24"/>
                <w:szCs w:val="24"/>
              </w:rPr>
            </w:pPr>
            <w:proofErr w:type="spellStart"/>
            <w:r w:rsidRPr="00EE4BB6">
              <w:rPr>
                <w:rFonts w:asciiTheme="majorHAnsi" w:hAnsiTheme="majorHAnsi"/>
                <w:b/>
                <w:w w:val="90"/>
                <w:sz w:val="24"/>
                <w:szCs w:val="24"/>
              </w:rPr>
              <w:t>működő</w:t>
            </w:r>
            <w:proofErr w:type="spellEnd"/>
            <w:r w:rsidRPr="00EE4BB6">
              <w:rPr>
                <w:rFonts w:asciiTheme="majorHAnsi" w:hAnsiTheme="majorHAnsi"/>
                <w:b/>
                <w:w w:val="90"/>
                <w:sz w:val="24"/>
                <w:szCs w:val="24"/>
              </w:rPr>
              <w:t xml:space="preserve"> </w:t>
            </w:r>
            <w:proofErr w:type="spellStart"/>
            <w:r w:rsidRPr="00EE4BB6">
              <w:rPr>
                <w:rFonts w:asciiTheme="majorHAnsi" w:hAnsiTheme="majorHAnsi"/>
                <w:b/>
                <w:w w:val="90"/>
                <w:sz w:val="24"/>
                <w:szCs w:val="24"/>
              </w:rPr>
              <w:t>temető</w:t>
            </w:r>
            <w:proofErr w:type="spellEnd"/>
          </w:p>
        </w:tc>
        <w:tc>
          <w:tcPr>
            <w:tcW w:w="851" w:type="dxa"/>
          </w:tcPr>
          <w:p w:rsidR="00073180" w:rsidRPr="00EE4BB6" w:rsidRDefault="00073180" w:rsidP="00144EFD">
            <w:pPr>
              <w:pStyle w:val="TableParagraph"/>
              <w:spacing w:line="225" w:lineRule="exact"/>
              <w:ind w:left="107"/>
              <w:rPr>
                <w:rFonts w:asciiTheme="majorHAnsi" w:hAnsiTheme="majorHAnsi"/>
                <w:b/>
                <w:sz w:val="24"/>
                <w:szCs w:val="24"/>
              </w:rPr>
            </w:pPr>
            <w:r w:rsidRPr="00EE4BB6">
              <w:rPr>
                <w:rFonts w:asciiTheme="majorHAnsi" w:hAnsiTheme="majorHAnsi"/>
                <w:b/>
                <w:w w:val="90"/>
                <w:sz w:val="24"/>
                <w:szCs w:val="24"/>
              </w:rPr>
              <w:t>Kü-2</w:t>
            </w:r>
          </w:p>
        </w:tc>
        <w:tc>
          <w:tcPr>
            <w:tcW w:w="1090" w:type="dxa"/>
          </w:tcPr>
          <w:p w:rsidR="00073180" w:rsidRPr="00EE4BB6" w:rsidRDefault="00073180" w:rsidP="00144EFD">
            <w:pPr>
              <w:pStyle w:val="TableParagraph"/>
              <w:spacing w:line="225" w:lineRule="exact"/>
              <w:ind w:left="104"/>
              <w:rPr>
                <w:rFonts w:asciiTheme="majorHAnsi" w:hAnsiTheme="majorHAnsi"/>
                <w:sz w:val="24"/>
                <w:szCs w:val="24"/>
              </w:rPr>
            </w:pPr>
            <w:proofErr w:type="spellStart"/>
            <w:r w:rsidRPr="00EE4BB6">
              <w:rPr>
                <w:rFonts w:asciiTheme="majorHAnsi" w:hAnsiTheme="majorHAnsi"/>
                <w:w w:val="90"/>
                <w:sz w:val="24"/>
                <w:szCs w:val="24"/>
              </w:rPr>
              <w:t>szabadon</w:t>
            </w:r>
            <w:proofErr w:type="spellEnd"/>
          </w:p>
          <w:p w:rsidR="00073180" w:rsidRPr="00EE4BB6" w:rsidRDefault="00073180" w:rsidP="00144EFD">
            <w:pPr>
              <w:pStyle w:val="TableParagraph"/>
              <w:spacing w:line="213" w:lineRule="exact"/>
              <w:ind w:left="104"/>
              <w:rPr>
                <w:rFonts w:asciiTheme="majorHAnsi" w:hAnsiTheme="majorHAnsi"/>
                <w:sz w:val="24"/>
                <w:szCs w:val="24"/>
              </w:rPr>
            </w:pPr>
            <w:proofErr w:type="spellStart"/>
            <w:r w:rsidRPr="00EE4BB6">
              <w:rPr>
                <w:rFonts w:asciiTheme="majorHAnsi" w:hAnsiTheme="majorHAnsi"/>
                <w:w w:val="90"/>
                <w:sz w:val="24"/>
                <w:szCs w:val="24"/>
              </w:rPr>
              <w:t>álló</w:t>
            </w:r>
            <w:proofErr w:type="spellEnd"/>
          </w:p>
        </w:tc>
        <w:tc>
          <w:tcPr>
            <w:tcW w:w="1138" w:type="dxa"/>
          </w:tcPr>
          <w:p w:rsidR="00073180" w:rsidRPr="00EE4BB6" w:rsidRDefault="00073180" w:rsidP="00144EFD">
            <w:pPr>
              <w:pStyle w:val="TableParagraph"/>
              <w:spacing w:line="225" w:lineRule="exact"/>
              <w:ind w:left="104"/>
              <w:rPr>
                <w:rFonts w:asciiTheme="majorHAnsi" w:hAnsiTheme="majorHAnsi"/>
                <w:sz w:val="24"/>
                <w:szCs w:val="24"/>
              </w:rPr>
            </w:pPr>
            <w:r w:rsidRPr="00EE4BB6">
              <w:rPr>
                <w:rFonts w:asciiTheme="majorHAnsi" w:hAnsiTheme="majorHAnsi"/>
                <w:w w:val="81"/>
                <w:sz w:val="24"/>
                <w:szCs w:val="24"/>
              </w:rPr>
              <w:t>K</w:t>
            </w:r>
          </w:p>
        </w:tc>
        <w:tc>
          <w:tcPr>
            <w:tcW w:w="1126" w:type="dxa"/>
          </w:tcPr>
          <w:p w:rsidR="00073180" w:rsidRPr="00EE4BB6" w:rsidRDefault="00073180" w:rsidP="00144EFD">
            <w:pPr>
              <w:pStyle w:val="TableParagraph"/>
              <w:spacing w:line="225" w:lineRule="exact"/>
              <w:ind w:left="106"/>
              <w:rPr>
                <w:rFonts w:asciiTheme="majorHAnsi" w:hAnsiTheme="majorHAnsi"/>
                <w:sz w:val="24"/>
                <w:szCs w:val="24"/>
              </w:rPr>
            </w:pPr>
            <w:r w:rsidRPr="00EE4BB6">
              <w:rPr>
                <w:rFonts w:asciiTheme="majorHAnsi" w:hAnsiTheme="majorHAnsi"/>
                <w:w w:val="81"/>
                <w:sz w:val="24"/>
                <w:szCs w:val="24"/>
              </w:rPr>
              <w:t>K</w:t>
            </w:r>
          </w:p>
        </w:tc>
        <w:tc>
          <w:tcPr>
            <w:tcW w:w="1128"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40</w:t>
            </w:r>
          </w:p>
        </w:tc>
        <w:tc>
          <w:tcPr>
            <w:tcW w:w="1212"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10</w:t>
            </w:r>
          </w:p>
        </w:tc>
        <w:tc>
          <w:tcPr>
            <w:tcW w:w="1174"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-7,5</w:t>
            </w:r>
          </w:p>
        </w:tc>
      </w:tr>
      <w:tr w:rsidR="00073180" w:rsidRPr="00EE4BB6" w:rsidTr="00144EFD">
        <w:trPr>
          <w:trHeight w:val="460"/>
        </w:trPr>
        <w:tc>
          <w:tcPr>
            <w:tcW w:w="1701" w:type="dxa"/>
          </w:tcPr>
          <w:p w:rsidR="00073180" w:rsidRPr="00EE4BB6" w:rsidRDefault="00073180" w:rsidP="00144EFD">
            <w:pPr>
              <w:pStyle w:val="TableParagraph"/>
              <w:spacing w:line="225" w:lineRule="exact"/>
              <w:ind w:left="107"/>
              <w:rPr>
                <w:rFonts w:asciiTheme="majorHAnsi" w:hAnsiTheme="majorHAnsi"/>
                <w:b/>
                <w:sz w:val="24"/>
                <w:szCs w:val="24"/>
              </w:rPr>
            </w:pPr>
            <w:proofErr w:type="spellStart"/>
            <w:r w:rsidRPr="00EE4BB6">
              <w:rPr>
                <w:rFonts w:asciiTheme="majorHAnsi" w:hAnsiTheme="majorHAnsi"/>
                <w:b/>
                <w:w w:val="90"/>
                <w:sz w:val="24"/>
                <w:szCs w:val="24"/>
              </w:rPr>
              <w:t>üdülő</w:t>
            </w:r>
            <w:proofErr w:type="spellEnd"/>
            <w:r w:rsidRPr="00EE4BB6">
              <w:rPr>
                <w:rFonts w:asciiTheme="majorHAnsi" w:hAnsiTheme="majorHAnsi"/>
                <w:b/>
                <w:w w:val="90"/>
                <w:sz w:val="24"/>
                <w:szCs w:val="24"/>
              </w:rPr>
              <w:t xml:space="preserve">, </w:t>
            </w:r>
            <w:proofErr w:type="spellStart"/>
            <w:r w:rsidRPr="00EE4BB6">
              <w:rPr>
                <w:rFonts w:asciiTheme="majorHAnsi" w:hAnsiTheme="majorHAnsi"/>
                <w:b/>
                <w:w w:val="90"/>
                <w:sz w:val="24"/>
                <w:szCs w:val="24"/>
              </w:rPr>
              <w:t>pihenő</w:t>
            </w:r>
            <w:proofErr w:type="spellEnd"/>
          </w:p>
          <w:p w:rsidR="00073180" w:rsidRPr="00EE4BB6" w:rsidRDefault="00073180" w:rsidP="00144EFD">
            <w:pPr>
              <w:pStyle w:val="TableParagraph"/>
              <w:spacing w:line="215" w:lineRule="exact"/>
              <w:ind w:left="107"/>
              <w:rPr>
                <w:rFonts w:asciiTheme="majorHAnsi" w:hAnsiTheme="majorHAnsi"/>
                <w:b/>
                <w:sz w:val="24"/>
                <w:szCs w:val="24"/>
              </w:rPr>
            </w:pPr>
            <w:proofErr w:type="spellStart"/>
            <w:r w:rsidRPr="00EE4BB6">
              <w:rPr>
                <w:rFonts w:asciiTheme="majorHAnsi" w:hAnsiTheme="majorHAnsi"/>
                <w:b/>
                <w:w w:val="90"/>
                <w:sz w:val="24"/>
                <w:szCs w:val="24"/>
              </w:rPr>
              <w:t>centrum</w:t>
            </w:r>
            <w:proofErr w:type="spellEnd"/>
          </w:p>
        </w:tc>
        <w:tc>
          <w:tcPr>
            <w:tcW w:w="851" w:type="dxa"/>
          </w:tcPr>
          <w:p w:rsidR="00073180" w:rsidRPr="00EE4BB6" w:rsidRDefault="00073180" w:rsidP="00144EFD">
            <w:pPr>
              <w:pStyle w:val="TableParagraph"/>
              <w:spacing w:line="225" w:lineRule="exact"/>
              <w:ind w:left="107"/>
              <w:rPr>
                <w:rFonts w:asciiTheme="majorHAnsi" w:hAnsiTheme="majorHAnsi"/>
                <w:b/>
                <w:sz w:val="24"/>
                <w:szCs w:val="24"/>
              </w:rPr>
            </w:pPr>
            <w:r w:rsidRPr="00EE4BB6">
              <w:rPr>
                <w:rFonts w:asciiTheme="majorHAnsi" w:hAnsiTheme="majorHAnsi"/>
                <w:b/>
                <w:w w:val="90"/>
                <w:sz w:val="24"/>
                <w:szCs w:val="24"/>
              </w:rPr>
              <w:t>Kü-3</w:t>
            </w:r>
          </w:p>
        </w:tc>
        <w:tc>
          <w:tcPr>
            <w:tcW w:w="1090" w:type="dxa"/>
          </w:tcPr>
          <w:p w:rsidR="00073180" w:rsidRPr="00EE4BB6" w:rsidRDefault="00073180" w:rsidP="00144EFD">
            <w:pPr>
              <w:pStyle w:val="TableParagraph"/>
              <w:spacing w:line="225" w:lineRule="exact"/>
              <w:ind w:left="104"/>
              <w:rPr>
                <w:rFonts w:asciiTheme="majorHAnsi" w:hAnsiTheme="majorHAnsi"/>
                <w:sz w:val="24"/>
                <w:szCs w:val="24"/>
              </w:rPr>
            </w:pPr>
            <w:proofErr w:type="spellStart"/>
            <w:r w:rsidRPr="00EE4BB6">
              <w:rPr>
                <w:rFonts w:asciiTheme="majorHAnsi" w:hAnsiTheme="majorHAnsi"/>
                <w:w w:val="90"/>
                <w:sz w:val="24"/>
                <w:szCs w:val="24"/>
              </w:rPr>
              <w:t>szabadon</w:t>
            </w:r>
            <w:proofErr w:type="spellEnd"/>
          </w:p>
          <w:p w:rsidR="00073180" w:rsidRPr="00EE4BB6" w:rsidRDefault="00073180" w:rsidP="00144EFD">
            <w:pPr>
              <w:pStyle w:val="TableParagraph"/>
              <w:spacing w:line="215" w:lineRule="exact"/>
              <w:ind w:left="104"/>
              <w:rPr>
                <w:rFonts w:asciiTheme="majorHAnsi" w:hAnsiTheme="majorHAnsi"/>
                <w:sz w:val="24"/>
                <w:szCs w:val="24"/>
              </w:rPr>
            </w:pPr>
            <w:proofErr w:type="spellStart"/>
            <w:r w:rsidRPr="00EE4BB6">
              <w:rPr>
                <w:rFonts w:asciiTheme="majorHAnsi" w:hAnsiTheme="majorHAnsi"/>
                <w:w w:val="90"/>
                <w:sz w:val="24"/>
                <w:szCs w:val="24"/>
              </w:rPr>
              <w:t>álló</w:t>
            </w:r>
            <w:proofErr w:type="spellEnd"/>
          </w:p>
        </w:tc>
        <w:tc>
          <w:tcPr>
            <w:tcW w:w="1138" w:type="dxa"/>
            <w:shd w:val="clear" w:color="auto" w:fill="C4BC96"/>
          </w:tcPr>
          <w:p w:rsidR="00073180" w:rsidRPr="00EE4BB6" w:rsidRDefault="00073180" w:rsidP="00144EFD">
            <w:pPr>
              <w:pStyle w:val="TableParagraph"/>
              <w:spacing w:line="225" w:lineRule="exact"/>
              <w:ind w:left="104"/>
              <w:rPr>
                <w:rFonts w:asciiTheme="majorHAnsi" w:hAnsiTheme="majorHAnsi"/>
                <w:sz w:val="24"/>
                <w:szCs w:val="24"/>
              </w:rPr>
            </w:pPr>
          </w:p>
          <w:p w:rsidR="00073180" w:rsidRPr="00EE4BB6" w:rsidRDefault="00073180" w:rsidP="00144EFD">
            <w:pPr>
              <w:pStyle w:val="TableParagraph"/>
              <w:spacing w:line="215" w:lineRule="exact"/>
              <w:ind w:left="104"/>
              <w:rPr>
                <w:rFonts w:asciiTheme="majorHAnsi" w:hAnsiTheme="majorHAnsi"/>
                <w:sz w:val="24"/>
                <w:szCs w:val="24"/>
              </w:rPr>
            </w:pPr>
            <w:r w:rsidRPr="00EE4BB6">
              <w:rPr>
                <w:rFonts w:asciiTheme="majorHAnsi" w:hAnsiTheme="majorHAnsi"/>
                <w:w w:val="90"/>
                <w:sz w:val="24"/>
                <w:szCs w:val="24"/>
              </w:rPr>
              <w:t>5000</w:t>
            </w:r>
          </w:p>
        </w:tc>
        <w:tc>
          <w:tcPr>
            <w:tcW w:w="1126" w:type="dxa"/>
          </w:tcPr>
          <w:p w:rsidR="00073180" w:rsidRPr="00EE4BB6" w:rsidRDefault="00073180" w:rsidP="00144EFD">
            <w:pPr>
              <w:pStyle w:val="TableParagraph"/>
              <w:spacing w:line="225" w:lineRule="exact"/>
              <w:ind w:left="106"/>
              <w:rPr>
                <w:rFonts w:asciiTheme="majorHAnsi" w:hAnsiTheme="majorHAnsi"/>
                <w:sz w:val="24"/>
                <w:szCs w:val="24"/>
              </w:rPr>
            </w:pPr>
            <w:r w:rsidRPr="00EE4BB6">
              <w:rPr>
                <w:rFonts w:asciiTheme="majorHAnsi" w:hAnsiTheme="majorHAnsi"/>
                <w:w w:val="90"/>
                <w:sz w:val="24"/>
                <w:szCs w:val="24"/>
              </w:rPr>
              <w:t>50</w:t>
            </w:r>
          </w:p>
        </w:tc>
        <w:tc>
          <w:tcPr>
            <w:tcW w:w="1128"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50</w:t>
            </w:r>
          </w:p>
        </w:tc>
        <w:tc>
          <w:tcPr>
            <w:tcW w:w="1212"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20</w:t>
            </w:r>
          </w:p>
        </w:tc>
        <w:tc>
          <w:tcPr>
            <w:tcW w:w="1174" w:type="dxa"/>
            <w:shd w:val="clear" w:color="auto" w:fill="C4BC96"/>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-7,5</w:t>
            </w:r>
          </w:p>
        </w:tc>
      </w:tr>
      <w:tr w:rsidR="00073180" w:rsidRPr="00EE4BB6" w:rsidTr="00144EFD">
        <w:trPr>
          <w:trHeight w:val="458"/>
        </w:trPr>
        <w:tc>
          <w:tcPr>
            <w:tcW w:w="1701" w:type="dxa"/>
          </w:tcPr>
          <w:p w:rsidR="00073180" w:rsidRPr="00EE4BB6" w:rsidRDefault="00073180" w:rsidP="00144EFD">
            <w:pPr>
              <w:pStyle w:val="TableParagraph"/>
              <w:spacing w:line="228" w:lineRule="exact"/>
              <w:ind w:left="107"/>
              <w:rPr>
                <w:rFonts w:asciiTheme="majorHAnsi" w:hAnsiTheme="majorHAnsi"/>
                <w:b/>
                <w:sz w:val="24"/>
                <w:szCs w:val="24"/>
              </w:rPr>
            </w:pPr>
            <w:proofErr w:type="spellStart"/>
            <w:r w:rsidRPr="00EE4BB6">
              <w:rPr>
                <w:rFonts w:asciiTheme="majorHAnsi" w:hAnsiTheme="majorHAnsi"/>
                <w:b/>
                <w:w w:val="80"/>
                <w:sz w:val="24"/>
                <w:szCs w:val="24"/>
              </w:rPr>
              <w:t>mezőgazdasági</w:t>
            </w:r>
            <w:proofErr w:type="spellEnd"/>
            <w:r w:rsidRPr="00EE4BB6">
              <w:rPr>
                <w:rFonts w:asciiTheme="majorHAnsi" w:hAnsiTheme="majorHAnsi"/>
                <w:b/>
                <w:w w:val="80"/>
                <w:sz w:val="24"/>
                <w:szCs w:val="24"/>
              </w:rPr>
              <w:t xml:space="preserve">- </w:t>
            </w:r>
            <w:proofErr w:type="spellStart"/>
            <w:r w:rsidRPr="00EE4BB6">
              <w:rPr>
                <w:rFonts w:asciiTheme="majorHAnsi" w:hAnsiTheme="majorHAnsi"/>
                <w:b/>
                <w:w w:val="80"/>
                <w:sz w:val="24"/>
                <w:szCs w:val="24"/>
              </w:rPr>
              <w:t>turisztikai</w:t>
            </w:r>
            <w:proofErr w:type="spellEnd"/>
            <w:r w:rsidRPr="00EE4BB6">
              <w:rPr>
                <w:rFonts w:asciiTheme="majorHAnsi" w:hAnsiTheme="majorHAnsi"/>
                <w:b/>
                <w:w w:val="80"/>
                <w:sz w:val="24"/>
                <w:szCs w:val="24"/>
              </w:rPr>
              <w:t xml:space="preserve"> </w:t>
            </w:r>
            <w:proofErr w:type="spellStart"/>
            <w:r w:rsidRPr="00EE4BB6">
              <w:rPr>
                <w:rFonts w:asciiTheme="majorHAnsi" w:hAnsiTheme="majorHAnsi"/>
                <w:b/>
                <w:w w:val="80"/>
                <w:sz w:val="24"/>
                <w:szCs w:val="24"/>
              </w:rPr>
              <w:t>terület</w:t>
            </w:r>
            <w:proofErr w:type="spellEnd"/>
          </w:p>
        </w:tc>
        <w:tc>
          <w:tcPr>
            <w:tcW w:w="851" w:type="dxa"/>
          </w:tcPr>
          <w:p w:rsidR="00073180" w:rsidRPr="00EE4BB6" w:rsidRDefault="00073180" w:rsidP="00144EFD">
            <w:pPr>
              <w:pStyle w:val="TableParagraph"/>
              <w:spacing w:line="225" w:lineRule="exact"/>
              <w:ind w:left="107"/>
              <w:rPr>
                <w:rFonts w:asciiTheme="majorHAnsi" w:hAnsiTheme="majorHAnsi"/>
                <w:b/>
                <w:sz w:val="24"/>
                <w:szCs w:val="24"/>
              </w:rPr>
            </w:pPr>
            <w:r w:rsidRPr="00EE4BB6">
              <w:rPr>
                <w:rFonts w:asciiTheme="majorHAnsi" w:hAnsiTheme="majorHAnsi"/>
                <w:b/>
                <w:w w:val="90"/>
                <w:sz w:val="24"/>
                <w:szCs w:val="24"/>
              </w:rPr>
              <w:t>Kü-4</w:t>
            </w:r>
          </w:p>
        </w:tc>
        <w:tc>
          <w:tcPr>
            <w:tcW w:w="1090" w:type="dxa"/>
          </w:tcPr>
          <w:p w:rsidR="00073180" w:rsidRPr="00EE4BB6" w:rsidRDefault="00073180" w:rsidP="00144EFD">
            <w:pPr>
              <w:pStyle w:val="TableParagraph"/>
              <w:spacing w:line="228" w:lineRule="exact"/>
              <w:ind w:left="104" w:right="262"/>
              <w:rPr>
                <w:rFonts w:asciiTheme="majorHAnsi" w:hAnsiTheme="majorHAnsi"/>
                <w:sz w:val="24"/>
                <w:szCs w:val="24"/>
              </w:rPr>
            </w:pPr>
            <w:proofErr w:type="spellStart"/>
            <w:r w:rsidRPr="00EE4BB6">
              <w:rPr>
                <w:rFonts w:asciiTheme="majorHAnsi" w:hAnsiTheme="majorHAnsi"/>
                <w:w w:val="80"/>
                <w:sz w:val="24"/>
                <w:szCs w:val="24"/>
              </w:rPr>
              <w:t>szabadon</w:t>
            </w:r>
            <w:proofErr w:type="spellEnd"/>
            <w:r w:rsidRPr="00EE4BB6">
              <w:rPr>
                <w:rFonts w:asciiTheme="majorHAnsi" w:hAnsiTheme="majorHAnsi"/>
                <w:w w:val="80"/>
                <w:sz w:val="24"/>
                <w:szCs w:val="24"/>
              </w:rPr>
              <w:t xml:space="preserve"> </w:t>
            </w:r>
            <w:proofErr w:type="spellStart"/>
            <w:r w:rsidRPr="00EE4BB6">
              <w:rPr>
                <w:rFonts w:asciiTheme="majorHAnsi" w:hAnsiTheme="majorHAnsi"/>
                <w:w w:val="90"/>
                <w:sz w:val="24"/>
                <w:szCs w:val="24"/>
              </w:rPr>
              <w:t>álló</w:t>
            </w:r>
            <w:proofErr w:type="spellEnd"/>
          </w:p>
        </w:tc>
        <w:tc>
          <w:tcPr>
            <w:tcW w:w="1138" w:type="dxa"/>
          </w:tcPr>
          <w:p w:rsidR="00073180" w:rsidRPr="00EE4BB6" w:rsidRDefault="00073180" w:rsidP="00144EFD">
            <w:pPr>
              <w:pStyle w:val="TableParagraph"/>
              <w:spacing w:line="225" w:lineRule="exact"/>
              <w:ind w:left="104"/>
              <w:rPr>
                <w:rFonts w:asciiTheme="majorHAnsi" w:hAnsiTheme="majorHAnsi"/>
                <w:sz w:val="24"/>
                <w:szCs w:val="24"/>
              </w:rPr>
            </w:pPr>
            <w:r w:rsidRPr="00EE4BB6">
              <w:rPr>
                <w:rFonts w:asciiTheme="majorHAnsi" w:hAnsiTheme="majorHAnsi"/>
                <w:w w:val="90"/>
                <w:sz w:val="24"/>
                <w:szCs w:val="24"/>
              </w:rPr>
              <w:t>10000</w:t>
            </w:r>
          </w:p>
        </w:tc>
        <w:tc>
          <w:tcPr>
            <w:tcW w:w="1126" w:type="dxa"/>
          </w:tcPr>
          <w:p w:rsidR="00073180" w:rsidRPr="00EE4BB6" w:rsidRDefault="00073180" w:rsidP="00144EFD">
            <w:pPr>
              <w:pStyle w:val="TableParagraph"/>
              <w:spacing w:line="225" w:lineRule="exact"/>
              <w:ind w:left="106"/>
              <w:rPr>
                <w:rFonts w:asciiTheme="majorHAnsi" w:hAnsiTheme="majorHAnsi"/>
                <w:sz w:val="24"/>
                <w:szCs w:val="24"/>
              </w:rPr>
            </w:pPr>
            <w:r w:rsidRPr="00EE4BB6">
              <w:rPr>
                <w:rFonts w:asciiTheme="majorHAnsi" w:hAnsiTheme="majorHAnsi"/>
                <w:w w:val="90"/>
                <w:sz w:val="24"/>
                <w:szCs w:val="24"/>
              </w:rPr>
              <w:t>30</w:t>
            </w:r>
          </w:p>
        </w:tc>
        <w:tc>
          <w:tcPr>
            <w:tcW w:w="1128"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40</w:t>
            </w:r>
          </w:p>
        </w:tc>
        <w:tc>
          <w:tcPr>
            <w:tcW w:w="1212"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40</w:t>
            </w:r>
          </w:p>
        </w:tc>
        <w:tc>
          <w:tcPr>
            <w:tcW w:w="1174" w:type="dxa"/>
          </w:tcPr>
          <w:p w:rsidR="00073180" w:rsidRPr="00EE4BB6" w:rsidRDefault="00073180" w:rsidP="00144EFD">
            <w:pPr>
              <w:pStyle w:val="TableParagraph"/>
              <w:spacing w:line="225" w:lineRule="exact"/>
              <w:ind w:left="105"/>
              <w:rPr>
                <w:rFonts w:asciiTheme="majorHAnsi" w:hAnsiTheme="majorHAnsi"/>
                <w:sz w:val="24"/>
                <w:szCs w:val="24"/>
              </w:rPr>
            </w:pPr>
            <w:r w:rsidRPr="00EE4BB6">
              <w:rPr>
                <w:rFonts w:asciiTheme="majorHAnsi" w:hAnsiTheme="majorHAnsi"/>
                <w:w w:val="90"/>
                <w:sz w:val="24"/>
                <w:szCs w:val="24"/>
              </w:rPr>
              <w:t>-6,0</w:t>
            </w:r>
          </w:p>
        </w:tc>
      </w:tr>
    </w:tbl>
    <w:p w:rsidR="00073180" w:rsidRPr="00EE4BB6"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3.§</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Záró rendelkezés</w:t>
      </w: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r w:rsidRPr="00EE4BB6">
        <w:rPr>
          <w:rFonts w:asciiTheme="majorHAnsi" w:eastAsiaTheme="minorHAnsi" w:hAnsiTheme="majorHAnsi" w:cs="ArialNarrow,Italic"/>
          <w:iCs/>
          <w:color w:val="000000"/>
          <w:sz w:val="24"/>
          <w:szCs w:val="24"/>
          <w:lang w:eastAsia="en-US"/>
        </w:rPr>
        <w:t>(1)</w:t>
      </w:r>
      <w:r>
        <w:rPr>
          <w:rFonts w:asciiTheme="majorHAnsi" w:eastAsiaTheme="minorHAnsi" w:hAnsiTheme="majorHAnsi" w:cs="ArialNarrow,Italic"/>
          <w:iCs/>
          <w:color w:val="000000"/>
          <w:sz w:val="24"/>
          <w:szCs w:val="24"/>
          <w:lang w:eastAsia="en-US"/>
        </w:rPr>
        <w:t xml:space="preserve"> A </w:t>
      </w:r>
      <w:proofErr w:type="gramStart"/>
      <w:r>
        <w:rPr>
          <w:rFonts w:asciiTheme="majorHAnsi" w:eastAsiaTheme="minorHAnsi" w:hAnsiTheme="majorHAnsi" w:cs="ArialNarrow,Italic"/>
          <w:iCs/>
          <w:color w:val="000000"/>
          <w:sz w:val="24"/>
          <w:szCs w:val="24"/>
          <w:lang w:eastAsia="en-US"/>
        </w:rPr>
        <w:t>rendelet  2018.</w:t>
      </w:r>
      <w:proofErr w:type="gramEnd"/>
      <w:r>
        <w:rPr>
          <w:rFonts w:asciiTheme="majorHAnsi" w:eastAsiaTheme="minorHAnsi" w:hAnsiTheme="majorHAnsi" w:cs="ArialNarrow,Italic"/>
          <w:iCs/>
          <w:color w:val="000000"/>
          <w:sz w:val="24"/>
          <w:szCs w:val="24"/>
          <w:lang w:eastAsia="en-US"/>
        </w:rPr>
        <w:t xml:space="preserve"> szeptember 1. napjától  </w:t>
      </w:r>
      <w:r w:rsidRPr="00EE4BB6">
        <w:rPr>
          <w:rFonts w:asciiTheme="majorHAnsi" w:eastAsiaTheme="minorHAnsi" w:hAnsiTheme="majorHAnsi" w:cs="ArialNarrow,Italic"/>
          <w:iCs/>
          <w:color w:val="000000"/>
          <w:sz w:val="24"/>
          <w:szCs w:val="24"/>
          <w:lang w:eastAsia="en-US"/>
        </w:rPr>
        <w:t xml:space="preserve"> lép hatályba, és a hatálybalépést követő napon hatályát veszti.</w:t>
      </w:r>
    </w:p>
    <w:p w:rsidR="00073180" w:rsidRPr="00EE4BB6"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Italic"/>
          <w:i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 xml:space="preserve">                         Ujvári </w:t>
      </w:r>
      <w:proofErr w:type="gramStart"/>
      <w:r w:rsidRPr="00EE4BB6">
        <w:rPr>
          <w:rFonts w:asciiTheme="majorHAnsi" w:eastAsiaTheme="minorHAnsi" w:hAnsiTheme="majorHAnsi" w:cs="ArialNarrow,Bold"/>
          <w:b/>
          <w:bCs/>
          <w:color w:val="000000"/>
          <w:sz w:val="24"/>
          <w:szCs w:val="24"/>
          <w:lang w:eastAsia="en-US"/>
        </w:rPr>
        <w:t>Judit                                                                Vassné</w:t>
      </w:r>
      <w:proofErr w:type="gramEnd"/>
      <w:r w:rsidRPr="00EE4BB6">
        <w:rPr>
          <w:rFonts w:asciiTheme="majorHAnsi" w:eastAsiaTheme="minorHAnsi" w:hAnsiTheme="majorHAnsi" w:cs="ArialNarrow,Bold"/>
          <w:b/>
          <w:bCs/>
          <w:color w:val="000000"/>
          <w:sz w:val="24"/>
          <w:szCs w:val="24"/>
          <w:lang w:eastAsia="en-US"/>
        </w:rPr>
        <w:t xml:space="preserve"> Szűcs Róza</w:t>
      </w:r>
    </w:p>
    <w:p w:rsidR="00073180" w:rsidRPr="00EE4BB6"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 xml:space="preserve">                       </w:t>
      </w:r>
      <w:proofErr w:type="gramStart"/>
      <w:r w:rsidRPr="00EE4BB6">
        <w:rPr>
          <w:rFonts w:asciiTheme="majorHAnsi" w:eastAsiaTheme="minorHAnsi" w:hAnsiTheme="majorHAnsi" w:cs="ArialNarrow,Bold"/>
          <w:b/>
          <w:bCs/>
          <w:color w:val="000000"/>
          <w:sz w:val="24"/>
          <w:szCs w:val="24"/>
          <w:lang w:eastAsia="en-US"/>
        </w:rPr>
        <w:t>Polgármester                                                                           Jegyző</w:t>
      </w:r>
      <w:proofErr w:type="gramEnd"/>
      <w:r w:rsidRPr="00EE4BB6">
        <w:rPr>
          <w:rFonts w:asciiTheme="majorHAnsi" w:eastAsiaTheme="minorHAnsi" w:hAnsiTheme="majorHAnsi" w:cs="ArialNarrow,Bold"/>
          <w:b/>
          <w:bCs/>
          <w:color w:val="000000"/>
          <w:sz w:val="24"/>
          <w:szCs w:val="24"/>
          <w:lang w:eastAsia="en-US"/>
        </w:rPr>
        <w:t xml:space="preserve">             </w:t>
      </w:r>
    </w:p>
    <w:p w:rsidR="00073180"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r w:rsidRPr="00EE4BB6">
        <w:rPr>
          <w:rFonts w:asciiTheme="majorHAnsi" w:eastAsiaTheme="minorHAnsi" w:hAnsiTheme="majorHAnsi" w:cs="ArialNarrow"/>
          <w:color w:val="000000"/>
          <w:sz w:val="24"/>
          <w:szCs w:val="24"/>
          <w:lang w:eastAsia="en-US"/>
        </w:rPr>
        <w:t xml:space="preserve">Az önkormányzati törvényben biztosított jogkörömben eljárva </w:t>
      </w:r>
      <w:proofErr w:type="gramStart"/>
      <w:r w:rsidRPr="00EE4BB6">
        <w:rPr>
          <w:rFonts w:asciiTheme="majorHAnsi" w:eastAsiaTheme="minorHAnsi" w:hAnsiTheme="majorHAnsi" w:cs="ArialNarrow"/>
          <w:color w:val="000000"/>
          <w:sz w:val="24"/>
          <w:szCs w:val="24"/>
          <w:lang w:eastAsia="en-US"/>
        </w:rPr>
        <w:t>a …</w:t>
      </w:r>
      <w:proofErr w:type="gramEnd"/>
      <w:r w:rsidRPr="00EE4BB6">
        <w:rPr>
          <w:rFonts w:asciiTheme="majorHAnsi" w:eastAsiaTheme="minorHAnsi" w:hAnsiTheme="majorHAnsi" w:cs="ArialNarrow"/>
          <w:color w:val="000000"/>
          <w:sz w:val="24"/>
          <w:szCs w:val="24"/>
          <w:lang w:eastAsia="en-US"/>
        </w:rPr>
        <w:t xml:space="preserve">/2018.(… …) önkormányzati rendeletet – mely Gulács Község szabályozási tervéről és helyi építési szabályzatáról szóló 3/2006. (V.24.) önkormányzati rendelet módosításáról szól – </w:t>
      </w:r>
      <w:proofErr w:type="gramStart"/>
      <w:r w:rsidRPr="00EE4BB6">
        <w:rPr>
          <w:rFonts w:asciiTheme="majorHAnsi" w:eastAsiaTheme="minorHAnsi" w:hAnsiTheme="majorHAnsi" w:cs="ArialNarrow"/>
          <w:color w:val="000000"/>
          <w:sz w:val="24"/>
          <w:szCs w:val="24"/>
          <w:lang w:eastAsia="en-US"/>
        </w:rPr>
        <w:t>2018. …</w:t>
      </w:r>
      <w:proofErr w:type="gramEnd"/>
      <w:r w:rsidRPr="00EE4BB6">
        <w:rPr>
          <w:rFonts w:asciiTheme="majorHAnsi" w:eastAsiaTheme="minorHAnsi" w:hAnsiTheme="majorHAnsi" w:cs="ArialNarrow"/>
          <w:color w:val="000000"/>
          <w:sz w:val="24"/>
          <w:szCs w:val="24"/>
          <w:lang w:eastAsia="en-US"/>
        </w:rPr>
        <w:t>………….hó…….napján kihirdetem.</w:t>
      </w: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p>
    <w:p w:rsidR="00073180"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p>
    <w:p w:rsidR="00073180" w:rsidRPr="00EE4BB6" w:rsidRDefault="00073180" w:rsidP="00073180">
      <w:pPr>
        <w:autoSpaceDE w:val="0"/>
        <w:autoSpaceDN w:val="0"/>
        <w:adjustRightInd w:val="0"/>
        <w:spacing w:after="0" w:line="240" w:lineRule="auto"/>
        <w:jc w:val="both"/>
        <w:rPr>
          <w:rFonts w:asciiTheme="majorHAnsi" w:eastAsiaTheme="minorHAnsi" w:hAnsiTheme="majorHAnsi" w:cs="ArialNarrow"/>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r w:rsidRPr="00EE4BB6">
        <w:rPr>
          <w:rFonts w:asciiTheme="majorHAnsi" w:eastAsiaTheme="minorHAnsi" w:hAnsiTheme="majorHAnsi" w:cs="ArialNarrow,Bold"/>
          <w:b/>
          <w:bCs/>
          <w:color w:val="000000"/>
          <w:sz w:val="24"/>
          <w:szCs w:val="24"/>
          <w:lang w:eastAsia="en-US"/>
        </w:rPr>
        <w:t xml:space="preserve">Gulács, </w:t>
      </w:r>
      <w:proofErr w:type="gramStart"/>
      <w:r w:rsidRPr="00EE4BB6">
        <w:rPr>
          <w:rFonts w:asciiTheme="majorHAnsi" w:eastAsiaTheme="minorHAnsi" w:hAnsiTheme="majorHAnsi" w:cs="ArialNarrow,Bold"/>
          <w:b/>
          <w:bCs/>
          <w:color w:val="000000"/>
          <w:sz w:val="24"/>
          <w:szCs w:val="24"/>
          <w:lang w:eastAsia="en-US"/>
        </w:rPr>
        <w:t>2018. …</w:t>
      </w:r>
      <w:proofErr w:type="gramEnd"/>
      <w:r w:rsidRPr="00EE4BB6">
        <w:rPr>
          <w:rFonts w:asciiTheme="majorHAnsi" w:eastAsiaTheme="minorHAnsi" w:hAnsiTheme="majorHAnsi" w:cs="ArialNarrow,Bold"/>
          <w:b/>
          <w:bCs/>
          <w:color w:val="000000"/>
          <w:sz w:val="24"/>
          <w:szCs w:val="24"/>
          <w:lang w:eastAsia="en-US"/>
        </w:rPr>
        <w:t>…………hó…….nap</w:t>
      </w:r>
    </w:p>
    <w:p w:rsidR="00073180"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p>
    <w:p w:rsidR="00073180"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rPr>
          <w:rFonts w:asciiTheme="majorHAnsi" w:eastAsiaTheme="minorHAnsi" w:hAnsiTheme="majorHAnsi" w:cs="ArialNarrow,Bold"/>
          <w:b/>
          <w:bCs/>
          <w:color w:val="000000"/>
          <w:sz w:val="24"/>
          <w:szCs w:val="24"/>
          <w:lang w:eastAsia="en-US"/>
        </w:rPr>
      </w:pPr>
    </w:p>
    <w:p w:rsidR="00073180" w:rsidRPr="00EE4BB6" w:rsidRDefault="00073180" w:rsidP="00073180">
      <w:pPr>
        <w:autoSpaceDE w:val="0"/>
        <w:autoSpaceDN w:val="0"/>
        <w:adjustRightInd w:val="0"/>
        <w:spacing w:after="0" w:line="240" w:lineRule="auto"/>
        <w:jc w:val="center"/>
        <w:rPr>
          <w:rFonts w:asciiTheme="majorHAnsi" w:eastAsiaTheme="minorHAnsi" w:hAnsiTheme="majorHAnsi" w:cs="ArialNarrow,Bold"/>
          <w:b/>
          <w:bCs/>
          <w:color w:val="000000"/>
          <w:sz w:val="24"/>
          <w:szCs w:val="24"/>
          <w:lang w:eastAsia="en-US"/>
        </w:rPr>
      </w:pPr>
      <w:r>
        <w:rPr>
          <w:rFonts w:asciiTheme="majorHAnsi" w:eastAsiaTheme="minorHAnsi" w:hAnsiTheme="majorHAnsi" w:cs="ArialNarrow,Bold"/>
          <w:b/>
          <w:bCs/>
          <w:color w:val="000000"/>
          <w:sz w:val="24"/>
          <w:szCs w:val="24"/>
          <w:lang w:eastAsia="en-US"/>
        </w:rPr>
        <w:t xml:space="preserve">                                                                                                    </w:t>
      </w:r>
      <w:r w:rsidRPr="00EE4BB6">
        <w:rPr>
          <w:rFonts w:asciiTheme="majorHAnsi" w:eastAsiaTheme="minorHAnsi" w:hAnsiTheme="majorHAnsi" w:cs="ArialNarrow,Bold"/>
          <w:b/>
          <w:bCs/>
          <w:color w:val="000000"/>
          <w:sz w:val="24"/>
          <w:szCs w:val="24"/>
          <w:lang w:eastAsia="en-US"/>
        </w:rPr>
        <w:t>Vassné Szűcs Róza</w:t>
      </w:r>
    </w:p>
    <w:p w:rsidR="00073180" w:rsidRPr="00073180" w:rsidRDefault="00073180" w:rsidP="00073180">
      <w:pPr>
        <w:tabs>
          <w:tab w:val="left" w:pos="2410"/>
          <w:tab w:val="left" w:pos="3119"/>
        </w:tabs>
        <w:spacing w:after="0"/>
        <w:jc w:val="center"/>
        <w:rPr>
          <w:rFonts w:asciiTheme="majorHAnsi" w:hAnsiTheme="majorHAnsi"/>
          <w:sz w:val="24"/>
          <w:szCs w:val="24"/>
        </w:rPr>
      </w:pPr>
      <w:r w:rsidRPr="00EE4BB6">
        <w:rPr>
          <w:rFonts w:asciiTheme="majorHAnsi" w:eastAsiaTheme="minorHAnsi" w:hAnsiTheme="majorHAnsi" w:cs="ArialNarrow,Bold"/>
          <w:b/>
          <w:bCs/>
          <w:color w:val="000000"/>
          <w:sz w:val="24"/>
          <w:szCs w:val="24"/>
          <w:lang w:eastAsia="en-US"/>
        </w:rPr>
        <w:tab/>
      </w:r>
      <w:r w:rsidRPr="00EE4BB6">
        <w:rPr>
          <w:rFonts w:asciiTheme="majorHAnsi" w:eastAsiaTheme="minorHAnsi" w:hAnsiTheme="majorHAnsi" w:cs="ArialNarrow,Bold"/>
          <w:b/>
          <w:bCs/>
          <w:color w:val="000000"/>
          <w:sz w:val="24"/>
          <w:szCs w:val="24"/>
          <w:lang w:eastAsia="en-US"/>
        </w:rPr>
        <w:tab/>
      </w:r>
      <w:r w:rsidRPr="00EE4BB6">
        <w:rPr>
          <w:rFonts w:asciiTheme="majorHAnsi" w:eastAsiaTheme="minorHAnsi" w:hAnsiTheme="majorHAnsi" w:cs="ArialNarrow,Bold"/>
          <w:b/>
          <w:bCs/>
          <w:color w:val="000000"/>
          <w:sz w:val="24"/>
          <w:szCs w:val="24"/>
          <w:lang w:eastAsia="en-US"/>
        </w:rPr>
        <w:tab/>
      </w:r>
      <w:r w:rsidRPr="00EE4BB6">
        <w:rPr>
          <w:rFonts w:asciiTheme="majorHAnsi" w:eastAsiaTheme="minorHAnsi" w:hAnsiTheme="majorHAnsi" w:cs="ArialNarrow,Bold"/>
          <w:b/>
          <w:bCs/>
          <w:color w:val="000000"/>
          <w:sz w:val="24"/>
          <w:szCs w:val="24"/>
          <w:lang w:eastAsia="en-US"/>
        </w:rPr>
        <w:tab/>
      </w:r>
      <w:r w:rsidRPr="00EE4BB6">
        <w:rPr>
          <w:rFonts w:asciiTheme="majorHAnsi" w:eastAsiaTheme="minorHAnsi" w:hAnsiTheme="majorHAnsi" w:cs="ArialNarrow,Bold"/>
          <w:b/>
          <w:bCs/>
          <w:color w:val="000000"/>
          <w:sz w:val="24"/>
          <w:szCs w:val="24"/>
          <w:lang w:eastAsia="en-US"/>
        </w:rPr>
        <w:tab/>
      </w:r>
      <w:r w:rsidRPr="00EE4BB6">
        <w:rPr>
          <w:rFonts w:asciiTheme="majorHAnsi" w:eastAsiaTheme="minorHAnsi" w:hAnsiTheme="majorHAnsi" w:cs="ArialNarrow,Bold"/>
          <w:b/>
          <w:bCs/>
          <w:color w:val="000000"/>
          <w:sz w:val="24"/>
          <w:szCs w:val="24"/>
          <w:lang w:eastAsia="en-US"/>
        </w:rPr>
        <w:tab/>
      </w:r>
      <w:proofErr w:type="gramStart"/>
      <w:r>
        <w:rPr>
          <w:rFonts w:asciiTheme="majorHAnsi" w:eastAsiaTheme="minorHAnsi" w:hAnsiTheme="majorHAnsi" w:cs="ArialNarrow,Bold"/>
          <w:bCs/>
          <w:color w:val="000000"/>
          <w:sz w:val="24"/>
          <w:szCs w:val="24"/>
          <w:lang w:eastAsia="en-US"/>
        </w:rPr>
        <w:t>j</w:t>
      </w:r>
      <w:r w:rsidRPr="005540AD">
        <w:rPr>
          <w:rFonts w:asciiTheme="majorHAnsi" w:eastAsiaTheme="minorHAnsi" w:hAnsiTheme="majorHAnsi" w:cs="ArialNarrow,Bold"/>
          <w:bCs/>
          <w:color w:val="000000"/>
          <w:sz w:val="24"/>
          <w:szCs w:val="24"/>
          <w:lang w:eastAsia="en-US"/>
        </w:rPr>
        <w:t>egyző</w:t>
      </w:r>
      <w:proofErr w:type="gramEnd"/>
    </w:p>
    <w:p w:rsidR="0005629F" w:rsidRDefault="0005629F"/>
    <w:sectPr w:rsidR="0005629F" w:rsidSect="000562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ArialNarrow">
    <w:panose1 w:val="00000000000000000000"/>
    <w:charset w:val="EE"/>
    <w:family w:val="auto"/>
    <w:notTrueType/>
    <w:pitch w:val="default"/>
    <w:sig w:usb0="00000005" w:usb1="00000000" w:usb2="00000000" w:usb3="00000000" w:csb0="00000002" w:csb1="00000000"/>
  </w:font>
  <w:font w:name="ArialNarrow,Italic">
    <w:panose1 w:val="00000000000000000000"/>
    <w:charset w:val="EE"/>
    <w:family w:val="auto"/>
    <w:notTrueType/>
    <w:pitch w:val="default"/>
    <w:sig w:usb0="00000005" w:usb1="00000000" w:usb2="00000000" w:usb3="00000000" w:csb0="00000002" w:csb1="00000000"/>
  </w:font>
  <w:font w:name="ArialNarrow,BoldItalic">
    <w:panose1 w:val="00000000000000000000"/>
    <w:charset w:val="EE"/>
    <w:family w:val="auto"/>
    <w:notTrueType/>
    <w:pitch w:val="default"/>
    <w:sig w:usb0="00000005" w:usb1="00000000" w:usb2="00000000" w:usb3="00000000" w:csb0="00000002"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73180"/>
    <w:rsid w:val="0005629F"/>
    <w:rsid w:val="00073180"/>
    <w:rsid w:val="008A5EFB"/>
    <w:rsid w:val="008D7F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73180"/>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0731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073180"/>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5768</Characters>
  <Application>Microsoft Office Word</Application>
  <DocSecurity>0</DocSecurity>
  <Lines>48</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Mónika</dc:creator>
  <cp:lastModifiedBy>Mónika</cp:lastModifiedBy>
  <cp:revision>2</cp:revision>
  <dcterms:created xsi:type="dcterms:W3CDTF">2018-09-21T05:51:00Z</dcterms:created>
  <dcterms:modified xsi:type="dcterms:W3CDTF">2018-09-21T05:51:00Z</dcterms:modified>
</cp:coreProperties>
</file>