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34" w:rsidRPr="007C5134" w:rsidRDefault="007C5134" w:rsidP="007C5134">
      <w:pPr>
        <w:tabs>
          <w:tab w:val="center" w:pos="6521"/>
        </w:tabs>
        <w:jc w:val="center"/>
        <w:rPr>
          <w:rFonts w:eastAsia="Calibri" w:cs="Times New Roman"/>
          <w:b/>
        </w:rPr>
      </w:pPr>
      <w:r w:rsidRPr="007C5134">
        <w:rPr>
          <w:rFonts w:eastAsia="Calibri" w:cs="Times New Roman"/>
          <w:b/>
        </w:rPr>
        <w:t xml:space="preserve">Keszthely Város Önkormányzata Képviselő-testülete </w:t>
      </w:r>
    </w:p>
    <w:p w:rsidR="007C5134" w:rsidRPr="007C5134" w:rsidRDefault="00020A61" w:rsidP="007C5134">
      <w:pPr>
        <w:tabs>
          <w:tab w:val="center" w:pos="6521"/>
        </w:tabs>
        <w:jc w:val="center"/>
        <w:rPr>
          <w:rFonts w:eastAsia="Calibri" w:cs="Times New Roman"/>
          <w:b/>
        </w:rPr>
      </w:pPr>
      <w:r w:rsidRPr="0086703D">
        <w:rPr>
          <w:rFonts w:eastAsia="Calibri" w:cs="Times New Roman"/>
          <w:b/>
        </w:rPr>
        <w:t>9</w:t>
      </w:r>
      <w:r w:rsidR="007C5134" w:rsidRPr="0086703D">
        <w:rPr>
          <w:rFonts w:eastAsia="Calibri" w:cs="Times New Roman"/>
          <w:b/>
        </w:rPr>
        <w:t>/2018. (</w:t>
      </w:r>
      <w:r w:rsidRPr="0086703D">
        <w:rPr>
          <w:rFonts w:eastAsia="Calibri" w:cs="Times New Roman"/>
          <w:b/>
        </w:rPr>
        <w:t>II. 15.</w:t>
      </w:r>
      <w:r w:rsidR="007C5134" w:rsidRPr="0086703D">
        <w:rPr>
          <w:rFonts w:eastAsia="Calibri" w:cs="Times New Roman"/>
          <w:b/>
        </w:rPr>
        <w:t xml:space="preserve">) </w:t>
      </w:r>
      <w:r w:rsidR="007C5134" w:rsidRPr="007C5134">
        <w:rPr>
          <w:rFonts w:eastAsia="Calibri" w:cs="Times New Roman"/>
          <w:b/>
        </w:rPr>
        <w:t>önkormányzati rendelete</w:t>
      </w:r>
    </w:p>
    <w:p w:rsidR="007C5134" w:rsidRPr="007C5134" w:rsidRDefault="007C5134" w:rsidP="007C5134">
      <w:pPr>
        <w:tabs>
          <w:tab w:val="center" w:pos="6521"/>
        </w:tabs>
        <w:jc w:val="center"/>
        <w:rPr>
          <w:rFonts w:eastAsia="Calibri" w:cs="Times New Roman"/>
          <w:b/>
        </w:rPr>
      </w:pPr>
      <w:proofErr w:type="gramStart"/>
      <w:r w:rsidRPr="007C5134">
        <w:rPr>
          <w:rFonts w:eastAsia="Calibri" w:cs="Times New Roman"/>
          <w:b/>
        </w:rPr>
        <w:t>a</w:t>
      </w:r>
      <w:proofErr w:type="gramEnd"/>
      <w:r w:rsidRPr="007C5134">
        <w:rPr>
          <w:rFonts w:eastAsia="Calibri" w:cs="Times New Roman"/>
          <w:b/>
        </w:rPr>
        <w:t xml:space="preserve"> Keszthelyi Polgármesteri Hivatal köztisztviselői </w:t>
      </w:r>
    </w:p>
    <w:p w:rsidR="007C5134" w:rsidRPr="007C5134" w:rsidRDefault="007C5134" w:rsidP="007C5134">
      <w:pPr>
        <w:tabs>
          <w:tab w:val="center" w:pos="6521"/>
        </w:tabs>
        <w:jc w:val="center"/>
        <w:rPr>
          <w:rFonts w:eastAsia="Calibri" w:cs="Times New Roman"/>
          <w:b/>
        </w:rPr>
      </w:pPr>
      <w:r w:rsidRPr="007C5134">
        <w:rPr>
          <w:rFonts w:eastAsia="Calibri" w:cs="Times New Roman"/>
          <w:b/>
        </w:rPr>
        <w:t xml:space="preserve">2018. évi illetménykiegészítésének megállapításáról </w:t>
      </w:r>
    </w:p>
    <w:p w:rsidR="007C5134" w:rsidRPr="007C5134" w:rsidRDefault="007C5134" w:rsidP="007C5134">
      <w:pPr>
        <w:tabs>
          <w:tab w:val="center" w:pos="6521"/>
        </w:tabs>
        <w:jc w:val="center"/>
        <w:rPr>
          <w:rFonts w:eastAsia="Calibri" w:cs="Times New Roman"/>
          <w:b/>
        </w:rPr>
      </w:pPr>
    </w:p>
    <w:p w:rsidR="007C5134" w:rsidRPr="007C5134" w:rsidRDefault="007C5134" w:rsidP="007C5134">
      <w:pPr>
        <w:tabs>
          <w:tab w:val="center" w:pos="6521"/>
        </w:tabs>
        <w:jc w:val="center"/>
        <w:rPr>
          <w:rFonts w:eastAsia="Calibri" w:cs="Times New Roman"/>
          <w:b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>Keszthely Város Önkormányzata Képviselő-testülete az Alaptörvény 32. cikk (1) bekezdés a) pontjában meghatározott feladatkörében eljárva, a közszolgálati tisztviselőkről szóló 2011. évi CXCIX. törvény 234.§ (3)-(4) bekezdésében kapot</w:t>
      </w:r>
      <w:bookmarkStart w:id="0" w:name="_GoBack"/>
      <w:bookmarkEnd w:id="0"/>
      <w:r w:rsidRPr="007C5134">
        <w:rPr>
          <w:rFonts w:eastAsia="Calibri" w:cs="Times New Roman"/>
        </w:rPr>
        <w:t>t felhatalmazás alapján az alábbiakat rendeli el:</w:t>
      </w: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 xml:space="preserve">1.§ A rendelet hatálya kiterjed a Keszthelyi Polgármesteri Hivatalban foglalkoztatott köztisztviselőkre. </w:t>
      </w: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 xml:space="preserve">2.§ A Keszthelyi Polgármesteri Hivatal valamennyi felsőfokú és középfokú végzettséggel rendelkező köztisztviselőjét 2018. évre egységesen alapilletményük 10%-ának megfelelő mértékű illetménykiegészítés illeti meg. </w:t>
      </w: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 xml:space="preserve">3.§  (1) Jelen rendelet a kihirdetést követő napon lép hatályba. </w:t>
      </w: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>(2)  E rendelet 2.§</w:t>
      </w:r>
      <w:proofErr w:type="spellStart"/>
      <w:r w:rsidRPr="007C5134">
        <w:rPr>
          <w:rFonts w:eastAsia="Calibri" w:cs="Times New Roman"/>
        </w:rPr>
        <w:t>-ában</w:t>
      </w:r>
      <w:proofErr w:type="spellEnd"/>
      <w:r w:rsidRPr="007C5134">
        <w:rPr>
          <w:rFonts w:eastAsia="Calibri" w:cs="Times New Roman"/>
        </w:rPr>
        <w:t xml:space="preserve"> megjelölt juttatás 2018. január 1. napjától jár. A hatályba lépésig járó havi juttatást a hatálybalépést követő hónapra járó illetménnyel egyidejűleg kell kifizetni. </w:t>
      </w: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>(3) E rendelet 2018. december 31. napján hatályát veszti.</w:t>
      </w: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</w:p>
    <w:p w:rsidR="007C5134" w:rsidRPr="007C5134" w:rsidRDefault="007C5134" w:rsidP="007C5134">
      <w:pPr>
        <w:tabs>
          <w:tab w:val="center" w:pos="6521"/>
        </w:tabs>
        <w:jc w:val="both"/>
        <w:rPr>
          <w:rFonts w:eastAsia="Calibri" w:cs="Times New Roman"/>
        </w:rPr>
      </w:pPr>
      <w:r w:rsidRPr="007C5134">
        <w:rPr>
          <w:rFonts w:eastAsia="Calibri" w:cs="Times New Roman"/>
        </w:rPr>
        <w:t xml:space="preserve">                                      Ruzsics </w:t>
      </w:r>
      <w:proofErr w:type="gramStart"/>
      <w:r w:rsidRPr="007C5134">
        <w:rPr>
          <w:rFonts w:eastAsia="Calibri" w:cs="Times New Roman"/>
        </w:rPr>
        <w:t>Ferenc                                     Dr.</w:t>
      </w:r>
      <w:proofErr w:type="gramEnd"/>
      <w:r w:rsidRPr="007C5134">
        <w:rPr>
          <w:rFonts w:eastAsia="Calibri" w:cs="Times New Roman"/>
        </w:rPr>
        <w:t xml:space="preserve"> Horváth Teréz </w:t>
      </w:r>
    </w:p>
    <w:p w:rsidR="00DB5686" w:rsidRDefault="007C5134" w:rsidP="007C5134">
      <w:r w:rsidRPr="007C5134">
        <w:rPr>
          <w:rFonts w:eastAsia="Calibri" w:cs="Times New Roman"/>
        </w:rPr>
        <w:t xml:space="preserve">                                       </w:t>
      </w:r>
      <w:proofErr w:type="gramStart"/>
      <w:r w:rsidRPr="007C5134">
        <w:rPr>
          <w:rFonts w:eastAsia="Calibri" w:cs="Times New Roman"/>
        </w:rPr>
        <w:t>polgármester</w:t>
      </w:r>
      <w:proofErr w:type="gramEnd"/>
      <w:r w:rsidRPr="007C5134">
        <w:rPr>
          <w:rFonts w:eastAsia="Calibri" w:cs="Times New Roman"/>
        </w:rPr>
        <w:t xml:space="preserve">                                                jegyző</w:t>
      </w:r>
    </w:p>
    <w:sectPr w:rsidR="00D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34"/>
    <w:rsid w:val="00020A61"/>
    <w:rsid w:val="007C5134"/>
    <w:rsid w:val="0086703D"/>
    <w:rsid w:val="00D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0FCC-BF6E-4811-8AA6-2B183673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70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Tóth Ibolya</cp:lastModifiedBy>
  <cp:revision>3</cp:revision>
  <cp:lastPrinted>2018-02-13T08:41:00Z</cp:lastPrinted>
  <dcterms:created xsi:type="dcterms:W3CDTF">2018-02-08T11:24:00Z</dcterms:created>
  <dcterms:modified xsi:type="dcterms:W3CDTF">2018-02-13T08:41:00Z</dcterms:modified>
</cp:coreProperties>
</file>