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A5" w:rsidRPr="002C17BD" w:rsidRDefault="00AF2AA5" w:rsidP="00AF2AA5">
      <w:pPr>
        <w:rPr>
          <w:b/>
        </w:rPr>
      </w:pPr>
      <w:r w:rsidRPr="002C17BD">
        <w:rPr>
          <w:rStyle w:val="FontStyle64"/>
          <w:b/>
        </w:rPr>
        <w:t>7</w:t>
      </w:r>
      <w:r w:rsidRPr="002C17BD">
        <w:rPr>
          <w:b/>
        </w:rPr>
        <w:t>. SZÁMÚ FÜGGELÉK</w:t>
      </w:r>
    </w:p>
    <w:p w:rsidR="00AF2AA5" w:rsidRPr="002C17BD" w:rsidRDefault="00AF2AA5" w:rsidP="00AF2AA5">
      <w:pPr>
        <w:tabs>
          <w:tab w:val="left" w:pos="567"/>
          <w:tab w:val="left" w:pos="4678"/>
        </w:tabs>
        <w:rPr>
          <w:b/>
        </w:rPr>
      </w:pPr>
    </w:p>
    <w:p w:rsidR="00AF2AA5" w:rsidRPr="002C17BD" w:rsidRDefault="00AF2AA5" w:rsidP="00AF2AA5">
      <w:pPr>
        <w:tabs>
          <w:tab w:val="left" w:pos="567"/>
          <w:tab w:val="left" w:pos="4678"/>
        </w:tabs>
        <w:rPr>
          <w:b/>
        </w:rPr>
      </w:pPr>
      <w:r w:rsidRPr="002C17BD">
        <w:rPr>
          <w:b/>
        </w:rPr>
        <w:t>Fontosabb vonatkozó jogszabályok</w:t>
      </w:r>
    </w:p>
    <w:p w:rsidR="00AF2AA5" w:rsidRPr="002C17BD" w:rsidRDefault="00AF2AA5" w:rsidP="00AF2AA5">
      <w:pPr>
        <w:tabs>
          <w:tab w:val="left" w:pos="567"/>
          <w:tab w:val="left" w:pos="4678"/>
        </w:tabs>
        <w:rPr>
          <w:b/>
        </w:rPr>
      </w:pP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-1997. évi LXXVIII. tv. </w:t>
      </w:r>
      <w:proofErr w:type="gramStart"/>
      <w:r w:rsidRPr="002C17BD">
        <w:t>az</w:t>
      </w:r>
      <w:proofErr w:type="gramEnd"/>
      <w:r w:rsidRPr="002C17BD">
        <w:t xml:space="preserve"> épített környezet alakításáról és védelméről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-2003. évi XXVI. tv. </w:t>
      </w:r>
      <w:proofErr w:type="gramStart"/>
      <w:r w:rsidRPr="002C17BD">
        <w:t>az</w:t>
      </w:r>
      <w:proofErr w:type="gramEnd"/>
      <w:r w:rsidRPr="002C17BD">
        <w:t xml:space="preserve"> Országos Területrendezési Tervről (</w:t>
      </w:r>
      <w:proofErr w:type="spellStart"/>
      <w:r w:rsidRPr="002C17BD">
        <w:t>OTrT</w:t>
      </w:r>
      <w:proofErr w:type="spellEnd"/>
      <w:r w:rsidRPr="002C17BD">
        <w:t>)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-BAZ Megye Területrendezési Terve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proofErr w:type="spellStart"/>
      <w:r w:rsidRPr="002C17BD">
        <w:t>-1988.évi</w:t>
      </w:r>
      <w:proofErr w:type="spellEnd"/>
      <w:r w:rsidRPr="002C17BD">
        <w:t xml:space="preserve"> I. tv a közúti közlekedésről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-1995. évi CLXXXIII. tv. </w:t>
      </w:r>
      <w:proofErr w:type="gramStart"/>
      <w:r w:rsidRPr="002C17BD">
        <w:t>a</w:t>
      </w:r>
      <w:proofErr w:type="gramEnd"/>
      <w:r w:rsidRPr="002C17BD">
        <w:t xml:space="preserve"> vasútról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proofErr w:type="spellStart"/>
      <w:r w:rsidRPr="002C17BD">
        <w:t>-1994.évi</w:t>
      </w:r>
      <w:proofErr w:type="spellEnd"/>
      <w:r w:rsidRPr="002C17BD">
        <w:t xml:space="preserve"> LV. tv a termőföldről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-1995. évi LVII. tv. </w:t>
      </w:r>
      <w:proofErr w:type="gramStart"/>
      <w:r w:rsidRPr="002C17BD">
        <w:t>a</w:t>
      </w:r>
      <w:proofErr w:type="gramEnd"/>
      <w:r w:rsidRPr="002C17BD">
        <w:t xml:space="preserve"> vízgazdálkodásról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-1995. évi LIII. tv. </w:t>
      </w:r>
      <w:proofErr w:type="gramStart"/>
      <w:r w:rsidRPr="002C17BD">
        <w:t>a</w:t>
      </w:r>
      <w:proofErr w:type="gramEnd"/>
      <w:r w:rsidRPr="002C17BD">
        <w:t xml:space="preserve"> környezet védelmének általános szabályairól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-1996. évi LIII. tv. </w:t>
      </w:r>
      <w:proofErr w:type="gramStart"/>
      <w:r w:rsidRPr="002C17BD">
        <w:t>a</w:t>
      </w:r>
      <w:proofErr w:type="gramEnd"/>
      <w:r w:rsidRPr="002C17BD">
        <w:t xml:space="preserve"> természet védelméről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proofErr w:type="spellStart"/>
      <w:r w:rsidRPr="002C17BD">
        <w:t>-2001.évi</w:t>
      </w:r>
      <w:proofErr w:type="spellEnd"/>
      <w:r w:rsidRPr="002C17BD">
        <w:t xml:space="preserve"> LXIV. tv. </w:t>
      </w:r>
      <w:proofErr w:type="gramStart"/>
      <w:r w:rsidRPr="002C17BD">
        <w:t>a</w:t>
      </w:r>
      <w:proofErr w:type="gramEnd"/>
      <w:r w:rsidRPr="002C17BD">
        <w:t xml:space="preserve"> kulturális örökség védelméről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-2007. évi LXXXVI. tv. </w:t>
      </w:r>
      <w:proofErr w:type="gramStart"/>
      <w:r w:rsidRPr="002C17BD">
        <w:t>a</w:t>
      </w:r>
      <w:proofErr w:type="gramEnd"/>
      <w:r w:rsidRPr="002C17BD">
        <w:t xml:space="preserve"> villamos energiáról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-2008. évi XLII. tv. </w:t>
      </w:r>
      <w:proofErr w:type="gramStart"/>
      <w:r w:rsidRPr="002C17BD">
        <w:t>a</w:t>
      </w:r>
      <w:proofErr w:type="gramEnd"/>
      <w:r w:rsidRPr="002C17BD">
        <w:t xml:space="preserve"> földgázellátásról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-2003. évi C. tv. </w:t>
      </w:r>
      <w:proofErr w:type="gramStart"/>
      <w:r w:rsidRPr="002C17BD">
        <w:t>az</w:t>
      </w:r>
      <w:proofErr w:type="gramEnd"/>
      <w:r w:rsidRPr="002C17BD">
        <w:t xml:space="preserve"> </w:t>
      </w:r>
      <w:proofErr w:type="spellStart"/>
      <w:r w:rsidRPr="002C17BD">
        <w:t>elekronikus</w:t>
      </w:r>
      <w:proofErr w:type="spellEnd"/>
      <w:r w:rsidRPr="002C17BD">
        <w:t xml:space="preserve"> hírközlésről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 xml:space="preserve">-2009. évi XXXVII. tv. </w:t>
      </w:r>
      <w:proofErr w:type="gramStart"/>
      <w:r w:rsidRPr="002C17BD">
        <w:t>az</w:t>
      </w:r>
      <w:proofErr w:type="gramEnd"/>
      <w:r w:rsidRPr="002C17BD">
        <w:t xml:space="preserve"> erdőről, az erdő védelméről és az erdőgazdálkodásról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-190/2009.(IX.15.) kormányrendelet a főépítészi tevékenységről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-253/1997. (XII.20.) kormányrendelet az országos településrendezési és építési követelményekről (OTÉK)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-252/2006.(XII. 20.) kormányrendelet a településrendezési és az építészeti- műszaki tervtanácsokról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-76/2009.(IV.8.) kormányrendelet a területrendezési hatósági eljárásokról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-104/2006. (IV.28) kormányrendelet a településtervezési és az építészeti- műszaki tervezési, valamint az építésügyi műszaki szakértői jogosultság szabályairól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-2/2005 (I.11.) kormányrendelet egyes tervek, illetve programok környezeti vizsgálatáról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-9 /2007. (IV.3.) ÖTM rendelet a területek biológiai aktivitásérték számításáról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-4/2003. (II.20.) NKÖM rendelet az örökségvédelmi hatástanulmányról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-66/1999. (VIII.13.) FVM rendelet az építészeti örökség helyi védelmének szakmai szabályairól.</w:t>
      </w:r>
    </w:p>
    <w:p w:rsidR="00AF2AA5" w:rsidRPr="002C17BD" w:rsidRDefault="00AF2AA5" w:rsidP="00AF2AA5">
      <w:pPr>
        <w:tabs>
          <w:tab w:val="left" w:pos="567"/>
          <w:tab w:val="left" w:pos="4678"/>
        </w:tabs>
      </w:pPr>
      <w:r w:rsidRPr="002C17BD">
        <w:t>-37/2007.(XII.13.) ÖTM rendelet az építésügyi hatósági eljárásról, valamint a telekalakítási és az építészeti- műszaki dokumentációk tartalmáról.</w:t>
      </w:r>
    </w:p>
    <w:p w:rsidR="00AF2AA5" w:rsidRPr="002C17BD" w:rsidRDefault="00AF2AA5" w:rsidP="00AF2AA5">
      <w:pPr>
        <w:pStyle w:val="Style29"/>
        <w:widowControl/>
        <w:jc w:val="center"/>
        <w:rPr>
          <w:rStyle w:val="FontStyle62"/>
        </w:rPr>
      </w:pPr>
    </w:p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A5"/>
    <w:rsid w:val="00AF2AA5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41CA8-CBF3-4A6F-AEB2-029BCBB7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AA5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9">
    <w:name w:val="Style29"/>
    <w:basedOn w:val="Norml"/>
    <w:uiPriority w:val="99"/>
    <w:rsid w:val="00AF2AA5"/>
    <w:pPr>
      <w:widowControl w:val="0"/>
      <w:autoSpaceDE w:val="0"/>
      <w:autoSpaceDN w:val="0"/>
      <w:adjustRightInd w:val="0"/>
    </w:pPr>
  </w:style>
  <w:style w:type="character" w:customStyle="1" w:styleId="FontStyle62">
    <w:name w:val="Font Style62"/>
    <w:uiPriority w:val="99"/>
    <w:rsid w:val="00AF2AA5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64">
    <w:name w:val="Font Style64"/>
    <w:uiPriority w:val="99"/>
    <w:rsid w:val="00AF2AA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2013-11-19T10:27:00Z</dcterms:created>
  <dcterms:modified xsi:type="dcterms:W3CDTF">2013-11-19T10:27:00Z</dcterms:modified>
</cp:coreProperties>
</file>