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0"/>
        <w:gridCol w:w="2685"/>
        <w:gridCol w:w="1270"/>
        <w:gridCol w:w="1274"/>
        <w:gridCol w:w="1104"/>
        <w:gridCol w:w="2043"/>
        <w:gridCol w:w="1480"/>
        <w:gridCol w:w="1480"/>
        <w:gridCol w:w="1480"/>
        <w:gridCol w:w="498"/>
      </w:tblGrid>
      <w:tr w:rsidR="00D7199F" w:rsidRPr="00D7199F" w:rsidTr="00D7199F">
        <w:trPr>
          <w:trHeight w:val="795"/>
        </w:trPr>
        <w:tc>
          <w:tcPr>
            <w:tcW w:w="620" w:type="dxa"/>
            <w:hideMark/>
          </w:tcPr>
          <w:p w:rsidR="00D7199F" w:rsidRPr="00D7199F" w:rsidRDefault="00D7199F"/>
        </w:tc>
        <w:tc>
          <w:tcPr>
            <w:tcW w:w="18800" w:type="dxa"/>
            <w:gridSpan w:val="8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I. Működési célú bevételek és kiadások mérlege</w:t>
            </w:r>
            <w:r w:rsidRPr="00D7199F">
              <w:rPr>
                <w:b/>
                <w:bCs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extDirection w:val="tbRl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2. melléklet a 7/2019. (V. 31.) önkormányzati rendelethez</w:t>
            </w:r>
          </w:p>
        </w:tc>
      </w:tr>
      <w:tr w:rsidR="00D7199F" w:rsidRPr="00D7199F" w:rsidTr="00D7199F">
        <w:trPr>
          <w:trHeight w:val="285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</w:p>
        </w:tc>
        <w:tc>
          <w:tcPr>
            <w:tcW w:w="4960" w:type="dxa"/>
            <w:hideMark/>
          </w:tcPr>
          <w:p w:rsidR="00D7199F" w:rsidRPr="00D7199F" w:rsidRDefault="00D7199F"/>
        </w:tc>
        <w:tc>
          <w:tcPr>
            <w:tcW w:w="1480" w:type="dxa"/>
            <w:hideMark/>
          </w:tcPr>
          <w:p w:rsidR="00D7199F" w:rsidRPr="00D7199F" w:rsidRDefault="00D7199F" w:rsidP="00D7199F"/>
        </w:tc>
        <w:tc>
          <w:tcPr>
            <w:tcW w:w="1480" w:type="dxa"/>
            <w:hideMark/>
          </w:tcPr>
          <w:p w:rsidR="00D7199F" w:rsidRPr="00D7199F" w:rsidRDefault="00D7199F"/>
        </w:tc>
        <w:tc>
          <w:tcPr>
            <w:tcW w:w="1480" w:type="dxa"/>
            <w:hideMark/>
          </w:tcPr>
          <w:p w:rsidR="00D7199F" w:rsidRPr="00D7199F" w:rsidRDefault="00D7199F"/>
        </w:tc>
        <w:tc>
          <w:tcPr>
            <w:tcW w:w="4960" w:type="dxa"/>
            <w:hideMark/>
          </w:tcPr>
          <w:p w:rsidR="00D7199F" w:rsidRPr="00D7199F" w:rsidRDefault="00D7199F"/>
        </w:tc>
        <w:tc>
          <w:tcPr>
            <w:tcW w:w="1480" w:type="dxa"/>
            <w:noWrap/>
            <w:hideMark/>
          </w:tcPr>
          <w:p w:rsidR="00D7199F" w:rsidRPr="00D7199F" w:rsidRDefault="00D7199F"/>
        </w:tc>
        <w:tc>
          <w:tcPr>
            <w:tcW w:w="1480" w:type="dxa"/>
            <w:noWrap/>
            <w:hideMark/>
          </w:tcPr>
          <w:p w:rsidR="00D7199F" w:rsidRPr="00D7199F" w:rsidRDefault="00D7199F" w:rsidP="00D7199F"/>
        </w:tc>
        <w:tc>
          <w:tcPr>
            <w:tcW w:w="1480" w:type="dxa"/>
            <w:noWrap/>
            <w:hideMark/>
          </w:tcPr>
          <w:p w:rsidR="00D7199F" w:rsidRPr="00D7199F" w:rsidRDefault="00D7199F" w:rsidP="00D7199F">
            <w:pPr>
              <w:rPr>
                <w:b/>
                <w:bCs/>
                <w:i/>
                <w:iCs/>
              </w:rPr>
            </w:pPr>
            <w:r w:rsidRPr="00D7199F">
              <w:rPr>
                <w:b/>
                <w:bCs/>
                <w:i/>
                <w:iCs/>
              </w:rPr>
              <w:t>Forintban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60"/>
        </w:trPr>
        <w:tc>
          <w:tcPr>
            <w:tcW w:w="620" w:type="dxa"/>
            <w:vMerge w:val="restart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Sor-</w:t>
            </w:r>
            <w:r w:rsidRPr="00D7199F">
              <w:rPr>
                <w:b/>
                <w:bCs/>
              </w:rPr>
              <w:br/>
              <w:t>szám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Bevételek</w:t>
            </w:r>
          </w:p>
        </w:tc>
        <w:tc>
          <w:tcPr>
            <w:tcW w:w="1480" w:type="dxa"/>
            <w:hideMark/>
          </w:tcPr>
          <w:p w:rsidR="00D7199F" w:rsidRPr="00D7199F" w:rsidRDefault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Kiadások</w:t>
            </w:r>
          </w:p>
        </w:tc>
        <w:tc>
          <w:tcPr>
            <w:tcW w:w="1480" w:type="dxa"/>
            <w:hideMark/>
          </w:tcPr>
          <w:p w:rsidR="00D7199F" w:rsidRPr="00D7199F" w:rsidRDefault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705"/>
        </w:trPr>
        <w:tc>
          <w:tcPr>
            <w:tcW w:w="620" w:type="dxa"/>
            <w:vMerge/>
            <w:hideMark/>
          </w:tcPr>
          <w:p w:rsidR="00D7199F" w:rsidRPr="00D7199F" w:rsidRDefault="00D7199F">
            <w:pPr>
              <w:rPr>
                <w:b/>
                <w:bCs/>
              </w:rPr>
            </w:pP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 xml:space="preserve">2018. évi </w:t>
            </w:r>
            <w:proofErr w:type="spellStart"/>
            <w:r w:rsidRPr="00D7199F">
              <w:rPr>
                <w:b/>
                <w:bCs/>
              </w:rPr>
              <w:t>erdeti</w:t>
            </w:r>
            <w:proofErr w:type="spellEnd"/>
            <w:r w:rsidRPr="00D7199F">
              <w:rPr>
                <w:b/>
                <w:bCs/>
              </w:rPr>
              <w:t xml:space="preserve"> előirányzat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2018. évi módosított előirányzat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2018. évi teljesítés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Megnevezés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 xml:space="preserve">2018. évi </w:t>
            </w:r>
            <w:proofErr w:type="spellStart"/>
            <w:r w:rsidRPr="00D7199F">
              <w:rPr>
                <w:b/>
                <w:bCs/>
              </w:rPr>
              <w:t>erdeti</w:t>
            </w:r>
            <w:proofErr w:type="spellEnd"/>
            <w:r w:rsidRPr="00D7199F">
              <w:rPr>
                <w:b/>
                <w:bCs/>
              </w:rPr>
              <w:t xml:space="preserve"> előirányzat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2018. évi módosított előirányzat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2018. évi teljesítés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240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A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B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C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D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E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F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G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H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I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Önkormányzatok működési támogatásai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661 681 474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714 093 787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714 093 787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Személyi juttatások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426 578 000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645 041 929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614 681 940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2.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Működési célú támogatások államháztartáson belülről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18 500 000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365 425 411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365 425 411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Munkaadókat terhelő járulékok és szociális hozzájárulási adó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91 694 000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141 385 128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137 354 724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3.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2.-ból EU-s támogatás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Dologi kiadások 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628 662 474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637 568 133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558 263 950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4.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Közhatalmi bevételek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 xml:space="preserve">295 000 </w:t>
            </w:r>
            <w:proofErr w:type="spellStart"/>
            <w:r w:rsidRPr="00D7199F">
              <w:t>000</w:t>
            </w:r>
            <w:proofErr w:type="spellEnd"/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337 500 000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317 295 788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Ellátottak pénzbeli juttatásai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94 827 000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104 085 300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104 039 600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5.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Működési célú átvett pénzeszközök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Egyéb működési célú kiadások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32 902 000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67 527 792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63 180 479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6.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5.-ből EU-s támogatás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Tartalékok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26 052 418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7.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Egyéb működési bevételek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236 856 000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238 172 000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234 863 971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8.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9.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/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10.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11.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12.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45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13.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Költségvetési bevételek összesen (1.+2.+4.+5.+7.+…+12.)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1 212 037 474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1 655 191 198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1 631 678 957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Költségvetési kiadások összesen (1.+.</w:t>
            </w:r>
            <w:proofErr w:type="gramStart"/>
            <w:r w:rsidRPr="00D7199F">
              <w:rPr>
                <w:b/>
                <w:bCs/>
              </w:rPr>
              <w:t>..</w:t>
            </w:r>
            <w:proofErr w:type="gramEnd"/>
            <w:r w:rsidRPr="00D7199F">
              <w:rPr>
                <w:b/>
                <w:bCs/>
              </w:rPr>
              <w:t>+12.)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1 300 715 892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1 595 608 282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1 477 520 693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lastRenderedPageBreak/>
              <w:t>14.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Hiány belső finanszírozásának bevételei (15.+…+18. 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580 567 000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769 690 802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746 576 377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Értékpapír vásárlása, visszavásárlása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15.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   Költségvetési maradvány igénybevétele 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 xml:space="preserve">50 000 </w:t>
            </w:r>
            <w:proofErr w:type="spellStart"/>
            <w:r w:rsidRPr="00D7199F">
              <w:t>000</w:t>
            </w:r>
            <w:proofErr w:type="spellEnd"/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239 207 424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239 207 424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Likviditási célú hitelek törlesztése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28 600 071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28 600 071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16.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   Vállalkozási maradvány igénybevétele 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Rövid lejáratú hitelek törlesztése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17.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   Betét visszavonásából származó bevétel 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Hosszú lejáratú hitelek törlesztése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18.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   Egyéb belső finanszírozási bevételek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530 567 000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530 483 378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507 368 953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Kölcsön törlesztése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19.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Hiány külső finanszírozásának bevételei (20.+…+21.) 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28 600 071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i/>
                <w:iCs/>
              </w:rPr>
            </w:pPr>
            <w:r w:rsidRPr="00D7199F">
              <w:rPr>
                <w:i/>
                <w:iCs/>
              </w:rPr>
              <w:t>28 600 071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Forgatási célú belföldi, külföldi értékpapírok vásárlása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20.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   Likviditási célú hitelek, kölcsönök felvétele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28 600 071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28 600 071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Betét elhelyezése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00"/>
        </w:trPr>
        <w:tc>
          <w:tcPr>
            <w:tcW w:w="620" w:type="dxa"/>
            <w:hideMark/>
          </w:tcPr>
          <w:p w:rsidR="00D7199F" w:rsidRPr="00D7199F" w:rsidRDefault="00D7199F" w:rsidP="00D7199F">
            <w:r w:rsidRPr="00D7199F">
              <w:t>21.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 xml:space="preserve">   Értékpapírok bevételei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 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r w:rsidRPr="00D7199F">
              <w:t>Belföldi finanszírozás kiadásai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554 514 582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554 430 960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r w:rsidRPr="00D7199F">
              <w:t>505 101 364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45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22.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Működési célú finanszírozási bevételek összesen (14.+19.)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580 567 000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798 290 873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775 176 448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Működési célú finanszírozási kiadások összesen (14.+.</w:t>
            </w:r>
            <w:proofErr w:type="gramStart"/>
            <w:r w:rsidRPr="00D7199F">
              <w:rPr>
                <w:b/>
                <w:bCs/>
              </w:rPr>
              <w:t>..</w:t>
            </w:r>
            <w:proofErr w:type="gramEnd"/>
            <w:r w:rsidRPr="00D7199F">
              <w:rPr>
                <w:b/>
                <w:bCs/>
              </w:rPr>
              <w:t>+21.)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554 514 582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 xml:space="preserve">583 031 </w:t>
            </w:r>
            <w:proofErr w:type="spellStart"/>
            <w:r w:rsidRPr="00D7199F">
              <w:rPr>
                <w:b/>
                <w:bCs/>
              </w:rPr>
              <w:t>031</w:t>
            </w:r>
            <w:proofErr w:type="spellEnd"/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533 701 435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45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23.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BEVÉTEL ÖSSZESEN (13.+22.)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1 792 604 474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2 453 482 071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2 406 855 405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KIADÁSOK ÖSSZESEN (13.+22.)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1 855 230 474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2 178 639 313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2 011 222 128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45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24.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Költségvetési hiány: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88 678 418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-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Költségvetési többlet: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59 582 916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154 158 264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  <w:tr w:rsidR="00D7199F" w:rsidRPr="00D7199F" w:rsidTr="00D7199F">
        <w:trPr>
          <w:trHeight w:val="345"/>
        </w:trPr>
        <w:tc>
          <w:tcPr>
            <w:tcW w:w="62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25.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proofErr w:type="gramStart"/>
            <w:r w:rsidRPr="00D7199F">
              <w:rPr>
                <w:b/>
                <w:bCs/>
              </w:rPr>
              <w:t>Bruttó  hiány</w:t>
            </w:r>
            <w:proofErr w:type="gramEnd"/>
            <w:r w:rsidRPr="00D7199F">
              <w:rPr>
                <w:b/>
                <w:bCs/>
              </w:rPr>
              <w:t>: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62 626 000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-</w:t>
            </w:r>
          </w:p>
        </w:tc>
        <w:tc>
          <w:tcPr>
            <w:tcW w:w="496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proofErr w:type="gramStart"/>
            <w:r w:rsidRPr="00D7199F">
              <w:rPr>
                <w:b/>
                <w:bCs/>
              </w:rPr>
              <w:t>Bruttó  többlet</w:t>
            </w:r>
            <w:proofErr w:type="gramEnd"/>
            <w:r w:rsidRPr="00D7199F">
              <w:rPr>
                <w:b/>
                <w:bCs/>
              </w:rPr>
              <w:t>: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-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274 842 758</w:t>
            </w:r>
          </w:p>
        </w:tc>
        <w:tc>
          <w:tcPr>
            <w:tcW w:w="1480" w:type="dxa"/>
            <w:hideMark/>
          </w:tcPr>
          <w:p w:rsidR="00D7199F" w:rsidRPr="00D7199F" w:rsidRDefault="00D7199F" w:rsidP="00D7199F">
            <w:pPr>
              <w:rPr>
                <w:b/>
                <w:bCs/>
              </w:rPr>
            </w:pPr>
            <w:r w:rsidRPr="00D7199F">
              <w:rPr>
                <w:b/>
                <w:bCs/>
              </w:rPr>
              <w:t>395 633 277</w:t>
            </w:r>
          </w:p>
        </w:tc>
        <w:tc>
          <w:tcPr>
            <w:tcW w:w="440" w:type="dxa"/>
            <w:vMerge/>
            <w:hideMark/>
          </w:tcPr>
          <w:p w:rsidR="00D7199F" w:rsidRPr="00D7199F" w:rsidRDefault="00D7199F">
            <w:pPr>
              <w:rPr>
                <w:i/>
                <w:iCs/>
              </w:rPr>
            </w:pPr>
          </w:p>
        </w:tc>
      </w:tr>
    </w:tbl>
    <w:p w:rsidR="006351CD" w:rsidRDefault="006351CD">
      <w:bookmarkStart w:id="0" w:name="_GoBack"/>
      <w:bookmarkEnd w:id="0"/>
    </w:p>
    <w:sectPr w:rsidR="006351CD" w:rsidSect="00D7199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16"/>
    <w:rsid w:val="003A55AF"/>
    <w:rsid w:val="006351CD"/>
    <w:rsid w:val="00B27816"/>
    <w:rsid w:val="00D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EA3B-8267-43DA-ABF1-A924F95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7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2019-05-31T11:06:00Z</dcterms:created>
  <dcterms:modified xsi:type="dcterms:W3CDTF">2019-05-31T11:06:00Z</dcterms:modified>
</cp:coreProperties>
</file>