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FD7" w:rsidRDefault="00570FD7" w:rsidP="00570FD7">
      <w:pPr>
        <w:pStyle w:val="Cmsor"/>
      </w:pPr>
      <w:r>
        <w:t>I N D O K O L Á S</w:t>
      </w:r>
    </w:p>
    <w:p w:rsidR="00570FD7" w:rsidRDefault="00570FD7" w:rsidP="00570FD7">
      <w:pPr>
        <w:pStyle w:val="Cmsor"/>
      </w:pPr>
    </w:p>
    <w:p w:rsidR="00570FD7" w:rsidRDefault="00570FD7" w:rsidP="00570FD7">
      <w:pPr>
        <w:pStyle w:val="Szvegtrzs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§-hoz</w:t>
      </w:r>
    </w:p>
    <w:p w:rsidR="00570FD7" w:rsidRDefault="00570FD7" w:rsidP="00570FD7">
      <w:pPr>
        <w:jc w:val="both"/>
        <w:rPr>
          <w:sz w:val="24"/>
          <w:szCs w:val="24"/>
        </w:rPr>
      </w:pPr>
      <w:r w:rsidRPr="00773745">
        <w:rPr>
          <w:sz w:val="24"/>
          <w:szCs w:val="24"/>
        </w:rPr>
        <w:t>A</w:t>
      </w:r>
      <w:r w:rsidRPr="00472B08">
        <w:rPr>
          <w:sz w:val="24"/>
          <w:szCs w:val="24"/>
        </w:rPr>
        <w:t xml:space="preserve">z államháztartásról szóló 2011. évi CXCV. törvény </w:t>
      </w:r>
      <w:r>
        <w:rPr>
          <w:sz w:val="24"/>
          <w:szCs w:val="24"/>
        </w:rPr>
        <w:t>34</w:t>
      </w:r>
      <w:r w:rsidRPr="00472B08">
        <w:rPr>
          <w:sz w:val="24"/>
          <w:szCs w:val="24"/>
        </w:rPr>
        <w:t>. § (</w:t>
      </w:r>
      <w:r>
        <w:rPr>
          <w:sz w:val="24"/>
          <w:szCs w:val="24"/>
        </w:rPr>
        <w:t xml:space="preserve">4) </w:t>
      </w:r>
      <w:r w:rsidRPr="00472B08">
        <w:rPr>
          <w:sz w:val="24"/>
          <w:szCs w:val="24"/>
        </w:rPr>
        <w:t>bekezdésében kapott felhatalmazás</w:t>
      </w:r>
      <w:r w:rsidRPr="00773745">
        <w:rPr>
          <w:sz w:val="24"/>
          <w:szCs w:val="24"/>
        </w:rPr>
        <w:t xml:space="preserve"> szerint</w:t>
      </w:r>
      <w:r>
        <w:rPr>
          <w:sz w:val="24"/>
          <w:szCs w:val="24"/>
        </w:rPr>
        <w:t xml:space="preserve"> a közgyűlés</w:t>
      </w:r>
      <w:r w:rsidRPr="007737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előirányzat módosítás, illetve előirányzat átcsoportosítás átvezetéseként - az első negyedév kivételével - </w:t>
      </w:r>
      <w:r w:rsidRPr="00773745">
        <w:rPr>
          <w:sz w:val="24"/>
          <w:szCs w:val="24"/>
        </w:rPr>
        <w:t>negyedéven</w:t>
      </w:r>
      <w:r>
        <w:rPr>
          <w:sz w:val="24"/>
          <w:szCs w:val="24"/>
        </w:rPr>
        <w:t>ként</w:t>
      </w:r>
      <w:r w:rsidRPr="0077374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döntése szerinti időpontokban, </w:t>
      </w:r>
      <w:r w:rsidRPr="00773745">
        <w:rPr>
          <w:sz w:val="24"/>
          <w:szCs w:val="24"/>
        </w:rPr>
        <w:t xml:space="preserve">de legkésőbb </w:t>
      </w:r>
      <w:r w:rsidRPr="004003EB">
        <w:rPr>
          <w:sz w:val="24"/>
          <w:szCs w:val="24"/>
        </w:rPr>
        <w:t>az éves költségvetési beszámoló elkészítésének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határidejéig</w:t>
      </w:r>
      <w:proofErr w:type="spellEnd"/>
      <w:r>
        <w:rPr>
          <w:sz w:val="24"/>
          <w:szCs w:val="24"/>
        </w:rPr>
        <w:t xml:space="preserve">, december 31-i hatállyal módosítja a költségvetési rendeletét. </w:t>
      </w:r>
    </w:p>
    <w:p w:rsidR="00570FD7" w:rsidRDefault="00570FD7" w:rsidP="00570FD7">
      <w:pPr>
        <w:pStyle w:val="Szvegtrzs"/>
        <w:jc w:val="both"/>
        <w:rPr>
          <w:sz w:val="24"/>
          <w:szCs w:val="24"/>
        </w:rPr>
      </w:pPr>
    </w:p>
    <w:p w:rsidR="00570FD7" w:rsidRDefault="00570FD7" w:rsidP="00570FD7">
      <w:pPr>
        <w:pStyle w:val="Szvegtrzs"/>
        <w:jc w:val="both"/>
        <w:rPr>
          <w:sz w:val="24"/>
          <w:szCs w:val="24"/>
        </w:rPr>
      </w:pPr>
      <w:r>
        <w:rPr>
          <w:sz w:val="24"/>
          <w:szCs w:val="24"/>
        </w:rPr>
        <w:t>A költségvetési rendelet jelen módosítását az alábbiak indokolják és teszik szükségessé:</w:t>
      </w:r>
    </w:p>
    <w:p w:rsidR="00570FD7" w:rsidRDefault="00570FD7" w:rsidP="00570FD7">
      <w:pPr>
        <w:pStyle w:val="Szvegtrz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polgármester a kihirdetett veszélyhelyzetre tekintettel a közgyűlés feladat- és hatáskörében eljárva 2020. </w:t>
      </w:r>
      <w:r w:rsidRPr="009F41B2">
        <w:rPr>
          <w:sz w:val="24"/>
          <w:szCs w:val="24"/>
        </w:rPr>
        <w:t>december</w:t>
      </w:r>
      <w:r>
        <w:rPr>
          <w:sz w:val="24"/>
          <w:szCs w:val="24"/>
        </w:rPr>
        <w:t xml:space="preserve"> 16</w:t>
      </w:r>
      <w:r w:rsidRPr="009F41B2">
        <w:rPr>
          <w:sz w:val="24"/>
          <w:szCs w:val="24"/>
        </w:rPr>
        <w:t>-</w:t>
      </w:r>
      <w:r>
        <w:rPr>
          <w:sz w:val="24"/>
          <w:szCs w:val="24"/>
        </w:rPr>
        <w:t xml:space="preserve">án döntött a költségvetési rendelet IV. negyedévi módosításáról, ezt követően kapott még </w:t>
      </w:r>
      <w:r w:rsidRPr="00773745">
        <w:rPr>
          <w:sz w:val="24"/>
          <w:szCs w:val="24"/>
        </w:rPr>
        <w:t>értesítést önkormányzatunk állami támog</w:t>
      </w:r>
      <w:r>
        <w:rPr>
          <w:sz w:val="24"/>
          <w:szCs w:val="24"/>
        </w:rPr>
        <w:t xml:space="preserve">atás kiutalásáról több jogcímhez kapcsolódóan. </w:t>
      </w:r>
    </w:p>
    <w:p w:rsidR="00570FD7" w:rsidRDefault="00570FD7" w:rsidP="00570FD7">
      <w:pPr>
        <w:pStyle w:val="Szvegtrz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polgármester részére az államháztartásról szóló törvény felhatalmazása alapján a költségvetési rendelet </w:t>
      </w:r>
      <w:r w:rsidRPr="00773745">
        <w:rPr>
          <w:sz w:val="24"/>
          <w:szCs w:val="24"/>
        </w:rPr>
        <w:t xml:space="preserve">biztosít átruházott hatáskört </w:t>
      </w:r>
      <w:r>
        <w:rPr>
          <w:sz w:val="24"/>
          <w:szCs w:val="24"/>
        </w:rPr>
        <w:t xml:space="preserve">az előirányzatok módosítására és </w:t>
      </w:r>
      <w:r w:rsidRPr="00773745">
        <w:rPr>
          <w:sz w:val="24"/>
          <w:szCs w:val="24"/>
        </w:rPr>
        <w:t>az előirányzatok</w:t>
      </w:r>
      <w:r>
        <w:rPr>
          <w:sz w:val="24"/>
          <w:szCs w:val="24"/>
        </w:rPr>
        <w:t xml:space="preserve"> közötti átcsoportosítására. Átruházott hatáskörben 2020. december 31-ig meghozott módosítások, illetve átcsoportosítások költségvetési rendeleten történő átvezetésére szintén jelen előterjesztés keretében kerül sor.</w:t>
      </w:r>
    </w:p>
    <w:p w:rsidR="00570FD7" w:rsidRPr="000561D4" w:rsidRDefault="00570FD7" w:rsidP="00570FD7">
      <w:pPr>
        <w:jc w:val="both"/>
        <w:rPr>
          <w:color w:val="FF0000"/>
          <w:sz w:val="24"/>
          <w:szCs w:val="24"/>
        </w:rPr>
      </w:pPr>
    </w:p>
    <w:p w:rsidR="00570FD7" w:rsidRPr="005063E8" w:rsidRDefault="00570FD7" w:rsidP="00570FD7">
      <w:pPr>
        <w:jc w:val="both"/>
        <w:rPr>
          <w:sz w:val="24"/>
          <w:szCs w:val="24"/>
        </w:rPr>
      </w:pPr>
      <w:r w:rsidRPr="005063E8">
        <w:rPr>
          <w:sz w:val="24"/>
          <w:szCs w:val="24"/>
        </w:rPr>
        <w:t xml:space="preserve">A jelen előirányzat-módosítás </w:t>
      </w:r>
      <w:r w:rsidRPr="00D52246">
        <w:rPr>
          <w:sz w:val="24"/>
          <w:szCs w:val="24"/>
        </w:rPr>
        <w:t>keretében 2.9</w:t>
      </w:r>
      <w:r>
        <w:rPr>
          <w:sz w:val="24"/>
          <w:szCs w:val="24"/>
        </w:rPr>
        <w:t>61.462</w:t>
      </w:r>
      <w:r w:rsidRPr="00D52246">
        <w:rPr>
          <w:sz w:val="24"/>
          <w:szCs w:val="24"/>
        </w:rPr>
        <w:t xml:space="preserve"> E</w:t>
      </w:r>
      <w:r w:rsidRPr="005063E8">
        <w:rPr>
          <w:sz w:val="24"/>
          <w:szCs w:val="24"/>
        </w:rPr>
        <w:t xml:space="preserve"> Ft-tal javasoljuk növelni a költségvetés főösszegét, mely így az eredeti köl</w:t>
      </w:r>
      <w:r>
        <w:rPr>
          <w:sz w:val="24"/>
          <w:szCs w:val="24"/>
        </w:rPr>
        <w:t>tségvetésben szereplő 64.238.052</w:t>
      </w:r>
      <w:r w:rsidRPr="005063E8">
        <w:rPr>
          <w:sz w:val="24"/>
          <w:szCs w:val="24"/>
        </w:rPr>
        <w:t xml:space="preserve"> E Ft-ról az eddigi rendelet módosításokkal együtt </w:t>
      </w:r>
      <w:r>
        <w:rPr>
          <w:sz w:val="24"/>
          <w:szCs w:val="24"/>
        </w:rPr>
        <w:t>69.515.339</w:t>
      </w:r>
      <w:r w:rsidRPr="005063E8">
        <w:rPr>
          <w:sz w:val="24"/>
          <w:szCs w:val="24"/>
        </w:rPr>
        <w:t xml:space="preserve"> E Ft-ra módosul.</w:t>
      </w:r>
    </w:p>
    <w:p w:rsidR="00570FD7" w:rsidRPr="005063E8" w:rsidRDefault="00570FD7" w:rsidP="00570FD7">
      <w:pPr>
        <w:jc w:val="both"/>
        <w:rPr>
          <w:sz w:val="24"/>
          <w:szCs w:val="24"/>
        </w:rPr>
      </w:pPr>
    </w:p>
    <w:p w:rsidR="00570FD7" w:rsidRDefault="00570FD7" w:rsidP="00570FD7">
      <w:pPr>
        <w:jc w:val="both"/>
        <w:rPr>
          <w:b/>
          <w:i/>
          <w:sz w:val="24"/>
          <w:szCs w:val="24"/>
          <w:u w:val="single"/>
        </w:rPr>
      </w:pPr>
      <w:r w:rsidRPr="005063E8">
        <w:rPr>
          <w:b/>
          <w:i/>
          <w:sz w:val="24"/>
          <w:szCs w:val="24"/>
          <w:u w:val="single"/>
        </w:rPr>
        <w:t xml:space="preserve">A bevételi előirányzatok főbb változásai: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687"/>
      </w:tblGrid>
      <w:tr w:rsidR="00570FD7" w:rsidRPr="00D6542C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Pr="00D6542C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Működési célú támogatások államháztartáson belülről</w:t>
            </w:r>
          </w:p>
        </w:tc>
        <w:tc>
          <w:tcPr>
            <w:tcW w:w="0" w:type="auto"/>
          </w:tcPr>
          <w:p w:rsidR="00570FD7" w:rsidRPr="00D6542C" w:rsidRDefault="00570FD7" w:rsidP="00280C08">
            <w:pPr>
              <w:rPr>
                <w:sz w:val="24"/>
                <w:szCs w:val="24"/>
              </w:rPr>
            </w:pPr>
          </w:p>
        </w:tc>
      </w:tr>
      <w:tr w:rsidR="00570FD7" w:rsidRPr="001155F4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Default="00570FD7" w:rsidP="00280C08">
            <w:pPr>
              <w:ind w:left="1064" w:hanging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önkormányzatok működési támogatásai</w:t>
            </w:r>
          </w:p>
        </w:tc>
        <w:tc>
          <w:tcPr>
            <w:tcW w:w="0" w:type="auto"/>
          </w:tcPr>
          <w:p w:rsidR="00570FD7" w:rsidRPr="001155F4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5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1.639.592</w:t>
            </w:r>
            <w:r w:rsidRPr="00115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 w:rsidRPr="001155F4">
              <w:rPr>
                <w:sz w:val="24"/>
                <w:szCs w:val="24"/>
              </w:rPr>
              <w:t>Ft</w:t>
            </w:r>
          </w:p>
        </w:tc>
      </w:tr>
      <w:tr w:rsidR="00570FD7" w:rsidRPr="001155F4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Pr="00D6542C" w:rsidRDefault="00570FD7" w:rsidP="00280C08">
            <w:pPr>
              <w:rPr>
                <w:sz w:val="24"/>
                <w:szCs w:val="24"/>
              </w:rPr>
            </w:pPr>
            <w:r w:rsidRPr="00D6542C">
              <w:rPr>
                <w:sz w:val="24"/>
                <w:szCs w:val="24"/>
              </w:rPr>
              <w:tab/>
              <w:t xml:space="preserve">-    </w:t>
            </w:r>
            <w:r>
              <w:rPr>
                <w:sz w:val="24"/>
                <w:szCs w:val="24"/>
              </w:rPr>
              <w:t>egyéb működési célú támogatások</w:t>
            </w:r>
          </w:p>
        </w:tc>
        <w:tc>
          <w:tcPr>
            <w:tcW w:w="0" w:type="auto"/>
          </w:tcPr>
          <w:p w:rsidR="00570FD7" w:rsidRPr="001155F4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148.851 E </w:t>
            </w:r>
            <w:r w:rsidRPr="001155F4">
              <w:rPr>
                <w:sz w:val="24"/>
                <w:szCs w:val="24"/>
              </w:rPr>
              <w:t>Ft</w:t>
            </w:r>
          </w:p>
        </w:tc>
      </w:tr>
      <w:tr w:rsidR="00570FD7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Pr="00D6542C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Felhalmozási célú támogatások államháztartáson belülről</w:t>
            </w:r>
          </w:p>
        </w:tc>
        <w:tc>
          <w:tcPr>
            <w:tcW w:w="0" w:type="auto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570FD7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Default="00570FD7" w:rsidP="00570F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önkormányzatok felhalmozási támogatásai                                        </w:t>
            </w:r>
          </w:p>
        </w:tc>
        <w:tc>
          <w:tcPr>
            <w:tcW w:w="0" w:type="auto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5.922 E Ft</w:t>
            </w:r>
          </w:p>
        </w:tc>
      </w:tr>
      <w:tr w:rsidR="00570FD7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Pr="00D6542C" w:rsidRDefault="00570FD7" w:rsidP="00280C08">
            <w:pPr>
              <w:rPr>
                <w:sz w:val="24"/>
                <w:szCs w:val="24"/>
              </w:rPr>
            </w:pPr>
            <w:r w:rsidRPr="00D6542C">
              <w:rPr>
                <w:sz w:val="24"/>
                <w:szCs w:val="24"/>
              </w:rPr>
              <w:tab/>
              <w:t xml:space="preserve">-    </w:t>
            </w:r>
            <w:r>
              <w:rPr>
                <w:sz w:val="24"/>
                <w:szCs w:val="24"/>
              </w:rPr>
              <w:t>egyéb felhalmozási célú támogatások</w:t>
            </w:r>
          </w:p>
        </w:tc>
        <w:tc>
          <w:tcPr>
            <w:tcW w:w="0" w:type="auto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1.012.000 E Ft</w:t>
            </w:r>
          </w:p>
        </w:tc>
      </w:tr>
      <w:tr w:rsidR="00570FD7" w:rsidRPr="001155F4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Működési bevételek</w:t>
            </w:r>
          </w:p>
        </w:tc>
        <w:tc>
          <w:tcPr>
            <w:tcW w:w="0" w:type="auto"/>
          </w:tcPr>
          <w:p w:rsidR="00570FD7" w:rsidRPr="001155F4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13.104 E Ft</w:t>
            </w:r>
          </w:p>
        </w:tc>
      </w:tr>
      <w:tr w:rsidR="00570FD7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Működési célú átvett pénzeszközök államháztartáson kívülről</w:t>
            </w:r>
          </w:p>
        </w:tc>
        <w:tc>
          <w:tcPr>
            <w:tcW w:w="0" w:type="auto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31.000 E Ft</w:t>
            </w:r>
          </w:p>
        </w:tc>
      </w:tr>
      <w:tr w:rsidR="00570FD7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Felhalmozási célú átvett pénzeszközök államháztartáson kívülről</w:t>
            </w:r>
          </w:p>
        </w:tc>
        <w:tc>
          <w:tcPr>
            <w:tcW w:w="0" w:type="auto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25.000 E Ft</w:t>
            </w:r>
          </w:p>
        </w:tc>
      </w:tr>
      <w:tr w:rsidR="00570FD7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Finanszírozási bevételek</w:t>
            </w:r>
          </w:p>
        </w:tc>
        <w:tc>
          <w:tcPr>
            <w:tcW w:w="0" w:type="auto"/>
          </w:tcPr>
          <w:p w:rsidR="00570FD7" w:rsidRDefault="00570FD7" w:rsidP="00280C08">
            <w:pPr>
              <w:rPr>
                <w:sz w:val="24"/>
                <w:szCs w:val="24"/>
              </w:rPr>
            </w:pPr>
          </w:p>
        </w:tc>
      </w:tr>
      <w:tr w:rsidR="00570FD7" w:rsidTr="00280C0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088" w:type="dxa"/>
          </w:tcPr>
          <w:p w:rsidR="00570FD7" w:rsidRDefault="00570FD7" w:rsidP="00570FD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finanszírozási bevétel</w:t>
            </w:r>
          </w:p>
          <w:p w:rsidR="00570FD7" w:rsidRPr="000730E1" w:rsidRDefault="00570FD7" w:rsidP="00570FD7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maradvány </w:t>
            </w:r>
            <w:proofErr w:type="gramStart"/>
            <w:r>
              <w:rPr>
                <w:sz w:val="24"/>
                <w:szCs w:val="24"/>
              </w:rPr>
              <w:t>igénybe vétel</w:t>
            </w:r>
            <w:proofErr w:type="gramEnd"/>
          </w:p>
        </w:tc>
        <w:tc>
          <w:tcPr>
            <w:tcW w:w="0" w:type="auto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21.298</w:t>
            </w:r>
            <w:r w:rsidRPr="000730E1">
              <w:rPr>
                <w:sz w:val="24"/>
                <w:szCs w:val="24"/>
              </w:rPr>
              <w:t xml:space="preserve"> E Ft</w:t>
            </w:r>
          </w:p>
          <w:p w:rsidR="00570FD7" w:rsidRPr="000730E1" w:rsidRDefault="00570FD7" w:rsidP="00280C08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172 E Ft</w:t>
            </w:r>
          </w:p>
          <w:p w:rsidR="00570FD7" w:rsidRPr="00944D8B" w:rsidRDefault="00570FD7" w:rsidP="00280C08">
            <w:pPr>
              <w:ind w:left="480"/>
              <w:rPr>
                <w:sz w:val="24"/>
                <w:szCs w:val="24"/>
                <w:highlight w:val="yellow"/>
              </w:rPr>
            </w:pPr>
          </w:p>
        </w:tc>
      </w:tr>
      <w:tr w:rsidR="00570FD7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Költségvetési szervek</w:t>
            </w:r>
          </w:p>
        </w:tc>
        <w:tc>
          <w:tcPr>
            <w:tcW w:w="0" w:type="auto"/>
          </w:tcPr>
          <w:p w:rsidR="00570FD7" w:rsidRPr="00944D8B" w:rsidRDefault="00570FD7" w:rsidP="00280C08">
            <w:pPr>
              <w:rPr>
                <w:sz w:val="24"/>
                <w:szCs w:val="24"/>
                <w:highlight w:val="yellow"/>
              </w:rPr>
            </w:pPr>
            <w:r w:rsidRPr="00944D8B">
              <w:rPr>
                <w:sz w:val="24"/>
                <w:szCs w:val="24"/>
                <w:highlight w:val="yellow"/>
              </w:rPr>
              <w:t xml:space="preserve">     </w:t>
            </w:r>
          </w:p>
        </w:tc>
      </w:tr>
      <w:tr w:rsidR="00570FD7" w:rsidTr="00280C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saját bevételek</w:t>
            </w:r>
          </w:p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maradvány </w:t>
            </w:r>
            <w:proofErr w:type="gramStart"/>
            <w:r>
              <w:rPr>
                <w:sz w:val="24"/>
                <w:szCs w:val="24"/>
              </w:rPr>
              <w:t>igénybe vétel</w:t>
            </w:r>
            <w:proofErr w:type="gramEnd"/>
          </w:p>
        </w:tc>
        <w:tc>
          <w:tcPr>
            <w:tcW w:w="0" w:type="auto"/>
          </w:tcPr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gramStart"/>
            <w:r>
              <w:rPr>
                <w:sz w:val="24"/>
                <w:szCs w:val="24"/>
              </w:rPr>
              <w:t>57.193  E</w:t>
            </w:r>
            <w:proofErr w:type="gramEnd"/>
            <w:r>
              <w:rPr>
                <w:sz w:val="24"/>
                <w:szCs w:val="24"/>
              </w:rPr>
              <w:t xml:space="preserve"> Ft</w:t>
            </w:r>
          </w:p>
          <w:p w:rsidR="00570FD7" w:rsidRDefault="00570FD7" w:rsidP="00280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7.330  E</w:t>
            </w:r>
            <w:proofErr w:type="gramEnd"/>
            <w:r>
              <w:rPr>
                <w:sz w:val="24"/>
                <w:szCs w:val="24"/>
              </w:rPr>
              <w:t xml:space="preserve"> Ft</w:t>
            </w:r>
          </w:p>
        </w:tc>
      </w:tr>
    </w:tbl>
    <w:p w:rsidR="00570FD7" w:rsidRPr="005063E8" w:rsidRDefault="00570FD7" w:rsidP="00570FD7">
      <w:pPr>
        <w:jc w:val="both"/>
        <w:rPr>
          <w:b/>
          <w:i/>
          <w:sz w:val="24"/>
          <w:szCs w:val="24"/>
          <w:u w:val="single"/>
        </w:rPr>
      </w:pPr>
    </w:p>
    <w:p w:rsidR="00570FD7" w:rsidRPr="005063E8" w:rsidRDefault="00570FD7" w:rsidP="00570FD7">
      <w:pPr>
        <w:rPr>
          <w:sz w:val="24"/>
          <w:szCs w:val="24"/>
        </w:rPr>
      </w:pPr>
    </w:p>
    <w:p w:rsidR="00570FD7" w:rsidRPr="005063E8" w:rsidRDefault="00570FD7" w:rsidP="00570FD7">
      <w:pPr>
        <w:jc w:val="both"/>
        <w:rPr>
          <w:sz w:val="24"/>
          <w:szCs w:val="24"/>
        </w:rPr>
      </w:pPr>
      <w:r w:rsidRPr="005063E8">
        <w:rPr>
          <w:b/>
          <w:i/>
          <w:sz w:val="24"/>
          <w:szCs w:val="24"/>
        </w:rPr>
        <w:lastRenderedPageBreak/>
        <w:t>1.Működési célú támogatások államháztartáson belülről</w:t>
      </w:r>
      <w:r w:rsidRPr="005063E8">
        <w:rPr>
          <w:sz w:val="24"/>
          <w:szCs w:val="24"/>
        </w:rPr>
        <w:t xml:space="preserve"> rovaton az előirányzatot összességében </w:t>
      </w:r>
      <w:r>
        <w:rPr>
          <w:sz w:val="24"/>
          <w:szCs w:val="24"/>
        </w:rPr>
        <w:t>1.788.443</w:t>
      </w:r>
      <w:r w:rsidRPr="005063E8">
        <w:rPr>
          <w:sz w:val="24"/>
          <w:szCs w:val="24"/>
        </w:rPr>
        <w:t xml:space="preserve"> E Ft-tal javasoljuk emelni, amiből az önkormányzat működési célú állami hozzájárulásainak növekménye </w:t>
      </w:r>
      <w:r>
        <w:rPr>
          <w:sz w:val="24"/>
          <w:szCs w:val="24"/>
        </w:rPr>
        <w:t xml:space="preserve">1.639.592 </w:t>
      </w:r>
      <w:r w:rsidRPr="005063E8">
        <w:rPr>
          <w:sz w:val="24"/>
          <w:szCs w:val="24"/>
        </w:rPr>
        <w:t>E Ft.</w:t>
      </w:r>
    </w:p>
    <w:p w:rsidR="00570FD7" w:rsidRPr="00DB1310" w:rsidRDefault="00570FD7" w:rsidP="00570FD7">
      <w:pPr>
        <w:ind w:left="142"/>
        <w:jc w:val="both"/>
        <w:rPr>
          <w:sz w:val="24"/>
          <w:szCs w:val="24"/>
        </w:rPr>
      </w:pPr>
    </w:p>
    <w:p w:rsidR="00570FD7" w:rsidRDefault="00570FD7" w:rsidP="00570FD7">
      <w:pPr>
        <w:ind w:left="142" w:hanging="360"/>
        <w:jc w:val="both"/>
        <w:rPr>
          <w:sz w:val="24"/>
          <w:szCs w:val="24"/>
        </w:rPr>
      </w:pPr>
      <w:r w:rsidRPr="006311C1">
        <w:rPr>
          <w:sz w:val="24"/>
          <w:szCs w:val="24"/>
        </w:rPr>
        <w:t xml:space="preserve">      A helyi önkormányzatok működésének általános támogatása bevételi előirányzatát 12.041 E Ft-tal emelni szükséges a költségvetési rendelet IV. negyedévi módosítás korrekciójaként, az üdülőhelyi </w:t>
      </w:r>
      <w:proofErr w:type="spellStart"/>
      <w:r w:rsidRPr="006311C1">
        <w:rPr>
          <w:sz w:val="24"/>
          <w:szCs w:val="24"/>
        </w:rPr>
        <w:t>feledatok</w:t>
      </w:r>
      <w:proofErr w:type="spellEnd"/>
      <w:r w:rsidRPr="006311C1">
        <w:rPr>
          <w:sz w:val="24"/>
          <w:szCs w:val="24"/>
        </w:rPr>
        <w:t xml:space="preserve"> jogcímen számolt elvonást a Magyar Államkincstár nem érvényesítette, mivel ezen a jogcímen a beszámítás miatt csak elméleti összeg szerepelt a támogatási jogcímen.</w:t>
      </w:r>
    </w:p>
    <w:p w:rsidR="00570FD7" w:rsidRPr="006311C1" w:rsidRDefault="00570FD7" w:rsidP="00570FD7">
      <w:pPr>
        <w:ind w:left="14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települési önkormányzatok szociális és gyermekjóléti feladatainak támogatása soron 1 E Ft-tal kerekítési különbözet miatt szükséges emelni az előirányzatot.</w:t>
      </w:r>
    </w:p>
    <w:p w:rsidR="00570FD7" w:rsidRPr="006311C1" w:rsidRDefault="00570FD7" w:rsidP="00570FD7">
      <w:pPr>
        <w:ind w:left="142" w:hanging="360"/>
        <w:jc w:val="both"/>
        <w:rPr>
          <w:sz w:val="24"/>
          <w:szCs w:val="24"/>
        </w:rPr>
      </w:pPr>
      <w:r w:rsidRPr="006311C1">
        <w:rPr>
          <w:sz w:val="24"/>
          <w:szCs w:val="24"/>
        </w:rPr>
        <w:t xml:space="preserve">      A helyi önkormányzatok kiegészítő állami támogatásai között három jogcímen érkezett támogatás:</w:t>
      </w:r>
    </w:p>
    <w:p w:rsidR="00570FD7" w:rsidRPr="006311C1" w:rsidRDefault="00570FD7" w:rsidP="00570FD7">
      <w:pPr>
        <w:numPr>
          <w:ilvl w:val="0"/>
          <w:numId w:val="5"/>
        </w:numPr>
        <w:jc w:val="both"/>
        <w:rPr>
          <w:sz w:val="24"/>
          <w:szCs w:val="24"/>
        </w:rPr>
      </w:pPr>
      <w:r w:rsidRPr="006311C1">
        <w:rPr>
          <w:sz w:val="24"/>
          <w:szCs w:val="24"/>
        </w:rPr>
        <w:t xml:space="preserve">A 2005/2020. (XII.24.) Korm.határozat alapján Zalaegerszeg Megyei Jogú Város </w:t>
      </w:r>
      <w:r>
        <w:rPr>
          <w:sz w:val="24"/>
          <w:szCs w:val="24"/>
        </w:rPr>
        <w:t>Ö</w:t>
      </w:r>
      <w:r w:rsidRPr="006311C1">
        <w:rPr>
          <w:sz w:val="24"/>
          <w:szCs w:val="24"/>
        </w:rPr>
        <w:t>nkormányzata feladatainak támogatása jogcímen 1.380.000 E Ft érkezett, melyet maradványként 2021. évi feladat ellátás forrásául javaslunk figyelembe venni.</w:t>
      </w:r>
    </w:p>
    <w:p w:rsidR="00570FD7" w:rsidRPr="006311C1" w:rsidRDefault="00570FD7" w:rsidP="00570FD7">
      <w:pPr>
        <w:numPr>
          <w:ilvl w:val="0"/>
          <w:numId w:val="5"/>
        </w:numPr>
        <w:jc w:val="both"/>
        <w:rPr>
          <w:sz w:val="24"/>
          <w:szCs w:val="24"/>
        </w:rPr>
      </w:pPr>
      <w:r w:rsidRPr="006311C1">
        <w:rPr>
          <w:sz w:val="24"/>
          <w:szCs w:val="24"/>
        </w:rPr>
        <w:t xml:space="preserve">A 2005/2020. (XII.24.) Korm.határozat alapján Zalaegerszeg Megyei Jogú Város </w:t>
      </w:r>
      <w:r>
        <w:rPr>
          <w:sz w:val="24"/>
          <w:szCs w:val="24"/>
        </w:rPr>
        <w:t>Ö</w:t>
      </w:r>
      <w:r w:rsidRPr="006311C1">
        <w:rPr>
          <w:sz w:val="24"/>
          <w:szCs w:val="24"/>
        </w:rPr>
        <w:t>nkormányzata kötelező feladatainak támogatása jogcímen 228.649 E Ft érkezett, mely összeget a Zalavíz Zrt -nél ázsiós tőkeemelésre használhat fel az önkormányzat.</w:t>
      </w:r>
    </w:p>
    <w:p w:rsidR="00570FD7" w:rsidRPr="006311C1" w:rsidRDefault="00570FD7" w:rsidP="00570FD7">
      <w:pPr>
        <w:numPr>
          <w:ilvl w:val="0"/>
          <w:numId w:val="5"/>
        </w:numPr>
        <w:jc w:val="both"/>
        <w:rPr>
          <w:sz w:val="24"/>
          <w:szCs w:val="24"/>
        </w:rPr>
      </w:pPr>
      <w:r w:rsidRPr="006311C1">
        <w:rPr>
          <w:sz w:val="24"/>
          <w:szCs w:val="24"/>
        </w:rPr>
        <w:t xml:space="preserve">A „Tisztítsuk meg az országot” projekt keretében illegális hulladéklerakó felszámolásához kapott </w:t>
      </w:r>
      <w:r>
        <w:rPr>
          <w:sz w:val="24"/>
          <w:szCs w:val="24"/>
        </w:rPr>
        <w:t xml:space="preserve">18.901 E Ft </w:t>
      </w:r>
      <w:r w:rsidRPr="006311C1">
        <w:rPr>
          <w:sz w:val="24"/>
          <w:szCs w:val="24"/>
        </w:rPr>
        <w:t>támogatást fejezeti támogatásként szerepeltettük a költségvetésben, a kincstári egyeztetés alapján kiegészítő állami támogatásként kell megjeleníteni.</w:t>
      </w:r>
    </w:p>
    <w:p w:rsidR="00570FD7" w:rsidRPr="006311C1" w:rsidRDefault="00570FD7" w:rsidP="00570FD7">
      <w:pPr>
        <w:ind w:left="142" w:hanging="142"/>
        <w:jc w:val="both"/>
        <w:rPr>
          <w:sz w:val="24"/>
          <w:szCs w:val="24"/>
        </w:rPr>
      </w:pPr>
      <w:r w:rsidRPr="006311C1">
        <w:rPr>
          <w:sz w:val="24"/>
          <w:szCs w:val="24"/>
        </w:rPr>
        <w:t xml:space="preserve">  </w:t>
      </w:r>
    </w:p>
    <w:p w:rsidR="00570FD7" w:rsidRDefault="00570FD7" w:rsidP="00570FD7">
      <w:pPr>
        <w:jc w:val="both"/>
        <w:rPr>
          <w:sz w:val="24"/>
          <w:szCs w:val="24"/>
        </w:rPr>
      </w:pPr>
      <w:r w:rsidRPr="00825A4D">
        <w:rPr>
          <w:sz w:val="24"/>
          <w:szCs w:val="24"/>
        </w:rPr>
        <w:t>Az egyéb működési</w:t>
      </w:r>
      <w:r>
        <w:rPr>
          <w:sz w:val="24"/>
          <w:szCs w:val="24"/>
        </w:rPr>
        <w:t xml:space="preserve"> célú támogatások előirányzatát</w:t>
      </w:r>
      <w:r w:rsidRPr="00825A4D">
        <w:rPr>
          <w:sz w:val="24"/>
          <w:szCs w:val="24"/>
        </w:rPr>
        <w:t xml:space="preserve"> 1</w:t>
      </w:r>
      <w:r>
        <w:rPr>
          <w:sz w:val="24"/>
          <w:szCs w:val="24"/>
        </w:rPr>
        <w:t>48.851</w:t>
      </w:r>
      <w:r w:rsidRPr="00825A4D">
        <w:rPr>
          <w:sz w:val="24"/>
          <w:szCs w:val="24"/>
        </w:rPr>
        <w:t xml:space="preserve"> E Ft-tal</w:t>
      </w:r>
      <w:r>
        <w:rPr>
          <w:sz w:val="24"/>
          <w:szCs w:val="24"/>
        </w:rPr>
        <w:t xml:space="preserve"> javasoljuk </w:t>
      </w:r>
      <w:r w:rsidRPr="00825A4D">
        <w:rPr>
          <w:sz w:val="24"/>
          <w:szCs w:val="24"/>
        </w:rPr>
        <w:t xml:space="preserve">növelni. A </w:t>
      </w:r>
      <w:r>
        <w:rPr>
          <w:sz w:val="24"/>
          <w:szCs w:val="24"/>
        </w:rPr>
        <w:t>Modern Városok Program keretében a zalaegerszegi közúthálózat és kapcsolódó tereinek fejlesztései projekthez 1.125.000 E Ft támogatást nyert városunk, mely összegből 113.000 E Ft-ot működési célú támogatásként szükséges szerepeltetni.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>Az Emberi Erőforrások Minisztériuma felmérés alapján 54.753 E Ft támogatást biztosított a kulturális ágazatban foglalkoztatottak jogviszony változásával kapcsolatos bérfejlesztések finanszírozásához.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>Az illegális hulladéklerakó felszámolásához figyelembe vett fejezeti támogatás előirányzatát, 18.902 E Ft-ot csökkenteni szükséges, mivel állami támogatásként kell szerepeltetni.</w:t>
      </w:r>
    </w:p>
    <w:p w:rsidR="00570FD7" w:rsidRPr="00825A4D" w:rsidRDefault="00570FD7" w:rsidP="00570FD7">
      <w:pPr>
        <w:jc w:val="both"/>
        <w:rPr>
          <w:sz w:val="24"/>
          <w:szCs w:val="24"/>
        </w:rPr>
      </w:pPr>
    </w:p>
    <w:p w:rsidR="00570FD7" w:rsidRPr="00425138" w:rsidRDefault="00570FD7" w:rsidP="00570FD7">
      <w:pPr>
        <w:ind w:left="142" w:hanging="284"/>
        <w:jc w:val="both"/>
        <w:rPr>
          <w:sz w:val="24"/>
          <w:szCs w:val="24"/>
        </w:rPr>
      </w:pPr>
      <w:r w:rsidRPr="00425138">
        <w:rPr>
          <w:sz w:val="24"/>
          <w:szCs w:val="24"/>
        </w:rPr>
        <w:t>2.</w:t>
      </w:r>
      <w:r w:rsidRPr="00425138">
        <w:rPr>
          <w:b/>
          <w:i/>
          <w:sz w:val="24"/>
          <w:szCs w:val="24"/>
        </w:rPr>
        <w:t xml:space="preserve"> Felhalmozási célú támogatások államháztartáson belülről</w:t>
      </w:r>
      <w:r w:rsidRPr="00425138">
        <w:rPr>
          <w:sz w:val="24"/>
          <w:szCs w:val="24"/>
        </w:rPr>
        <w:t xml:space="preserve"> rovaton az előirányzatot összességében 1.017.922 E Ft-tal javasoljuk növelni. Pályázat alapján az önkormányzati étkeztetési f</w:t>
      </w:r>
      <w:r>
        <w:rPr>
          <w:sz w:val="24"/>
          <w:szCs w:val="24"/>
        </w:rPr>
        <w:t>ejlesztések jogcímen 5.922 E Ft</w:t>
      </w:r>
      <w:r w:rsidRPr="00425138">
        <w:rPr>
          <w:sz w:val="24"/>
          <w:szCs w:val="24"/>
        </w:rPr>
        <w:t xml:space="preserve"> támogatást nyertünk el, ez az összeg a Kis utcai a melegítőkonyha f</w:t>
      </w:r>
      <w:r>
        <w:rPr>
          <w:sz w:val="24"/>
          <w:szCs w:val="24"/>
        </w:rPr>
        <w:t xml:space="preserve">elújításának </w:t>
      </w:r>
      <w:r w:rsidRPr="00425138">
        <w:rPr>
          <w:sz w:val="24"/>
          <w:szCs w:val="24"/>
        </w:rPr>
        <w:t xml:space="preserve">50 %-os támogatását jelenti. A felújítás 2021. évben valósul meg. </w:t>
      </w:r>
    </w:p>
    <w:p w:rsidR="00570FD7" w:rsidRPr="00425138" w:rsidRDefault="00570FD7" w:rsidP="00570FD7">
      <w:pPr>
        <w:suppressAutoHyphens w:val="0"/>
        <w:ind w:left="142" w:hanging="284"/>
        <w:jc w:val="both"/>
        <w:rPr>
          <w:sz w:val="24"/>
          <w:szCs w:val="24"/>
        </w:rPr>
      </w:pPr>
      <w:r w:rsidRPr="0042513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425138">
        <w:rPr>
          <w:sz w:val="24"/>
          <w:szCs w:val="24"/>
        </w:rPr>
        <w:t xml:space="preserve">  A Modern Városok Program keretében a zalaegerszegi közúthálózat és kapcsolódó tereinek fejlesztései projekthez elnyert támogatásból 1.012.000 E Ft-ot felhalmozási célúként kell megjeleníteni. </w:t>
      </w:r>
    </w:p>
    <w:p w:rsidR="00570FD7" w:rsidRPr="00425138" w:rsidRDefault="00570FD7" w:rsidP="00570FD7">
      <w:pPr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4"/>
          <w:lang w:eastAsia="hu-HU"/>
        </w:rPr>
      </w:pPr>
    </w:p>
    <w:p w:rsidR="00570FD7" w:rsidRPr="00425138" w:rsidRDefault="00570FD7" w:rsidP="00570FD7">
      <w:pPr>
        <w:suppressAutoHyphens w:val="0"/>
        <w:autoSpaceDE w:val="0"/>
        <w:autoSpaceDN w:val="0"/>
        <w:adjustRightInd w:val="0"/>
        <w:ind w:left="142" w:hanging="284"/>
        <w:jc w:val="both"/>
        <w:rPr>
          <w:sz w:val="24"/>
          <w:szCs w:val="24"/>
          <w:lang w:eastAsia="hu-HU"/>
        </w:rPr>
      </w:pPr>
      <w:r w:rsidRPr="00425138">
        <w:rPr>
          <w:sz w:val="24"/>
          <w:szCs w:val="24"/>
          <w:lang w:eastAsia="hu-HU"/>
        </w:rPr>
        <w:t>3. A</w:t>
      </w:r>
      <w:r w:rsidRPr="00425138">
        <w:rPr>
          <w:b/>
          <w:i/>
          <w:sz w:val="24"/>
          <w:szCs w:val="24"/>
          <w:lang w:eastAsia="hu-HU"/>
        </w:rPr>
        <w:t xml:space="preserve"> működési bevételek</w:t>
      </w:r>
      <w:r w:rsidRPr="00425138">
        <w:rPr>
          <w:sz w:val="24"/>
          <w:szCs w:val="24"/>
          <w:lang w:eastAsia="hu-HU"/>
        </w:rPr>
        <w:t xml:space="preserve"> előirányzatát </w:t>
      </w:r>
      <w:r>
        <w:rPr>
          <w:sz w:val="24"/>
          <w:szCs w:val="24"/>
          <w:lang w:eastAsia="hu-HU"/>
        </w:rPr>
        <w:t>13.104</w:t>
      </w:r>
      <w:r w:rsidRPr="00425138">
        <w:rPr>
          <w:sz w:val="24"/>
          <w:szCs w:val="24"/>
          <w:lang w:eastAsia="hu-HU"/>
        </w:rPr>
        <w:t xml:space="preserve"> E Ft-tal javasoljuk növelni</w:t>
      </w:r>
      <w:r>
        <w:rPr>
          <w:sz w:val="24"/>
          <w:szCs w:val="24"/>
          <w:lang w:eastAsia="hu-HU"/>
        </w:rPr>
        <w:t>. A</w:t>
      </w:r>
      <w:r w:rsidRPr="00425138">
        <w:rPr>
          <w:sz w:val="24"/>
          <w:szCs w:val="24"/>
          <w:lang w:eastAsia="hu-HU"/>
        </w:rPr>
        <w:t>z „uszoda tervezése és megvalósítása MVP támogatással</w:t>
      </w:r>
      <w:r>
        <w:rPr>
          <w:sz w:val="24"/>
          <w:szCs w:val="24"/>
          <w:lang w:eastAsia="hu-HU"/>
        </w:rPr>
        <w:t>”</w:t>
      </w:r>
      <w:r w:rsidRPr="00425138">
        <w:rPr>
          <w:sz w:val="24"/>
          <w:szCs w:val="24"/>
          <w:lang w:eastAsia="hu-HU"/>
        </w:rPr>
        <w:t xml:space="preserve"> projekthez kapcsolódóan </w:t>
      </w:r>
      <w:r>
        <w:rPr>
          <w:sz w:val="24"/>
          <w:szCs w:val="24"/>
          <w:lang w:eastAsia="hu-HU"/>
        </w:rPr>
        <w:t>8.695 E Ft, a Mindszenty projekthez 3.774 E Ft</w:t>
      </w:r>
      <w:r w:rsidRPr="00425138">
        <w:rPr>
          <w:sz w:val="24"/>
          <w:szCs w:val="24"/>
          <w:lang w:eastAsia="hu-HU"/>
        </w:rPr>
        <w:t xml:space="preserve"> kamatbevétel realizálódott az átmenetileg szabad pénzeszközök befektetése után, ami a projekt</w:t>
      </w:r>
      <w:r>
        <w:rPr>
          <w:sz w:val="24"/>
          <w:szCs w:val="24"/>
          <w:lang w:eastAsia="hu-HU"/>
        </w:rPr>
        <w:t>ek</w:t>
      </w:r>
      <w:r w:rsidRPr="00425138">
        <w:rPr>
          <w:sz w:val="24"/>
          <w:szCs w:val="24"/>
          <w:lang w:eastAsia="hu-HU"/>
        </w:rPr>
        <w:t xml:space="preserve"> kiadási előirányzatát is növeli.</w:t>
      </w:r>
      <w:r>
        <w:rPr>
          <w:sz w:val="24"/>
          <w:szCs w:val="24"/>
          <w:lang w:eastAsia="hu-HU"/>
        </w:rPr>
        <w:t xml:space="preserve"> A volt nyomda épület hasznosításából 635 E Ft bevétellel számolunk.</w:t>
      </w:r>
    </w:p>
    <w:p w:rsidR="00570FD7" w:rsidRPr="00264B9C" w:rsidRDefault="00570FD7" w:rsidP="00570FD7">
      <w:pPr>
        <w:suppressAutoHyphens w:val="0"/>
        <w:autoSpaceDE w:val="0"/>
        <w:autoSpaceDN w:val="0"/>
        <w:adjustRightInd w:val="0"/>
        <w:ind w:left="142" w:hanging="284"/>
        <w:jc w:val="both"/>
        <w:rPr>
          <w:color w:val="FF0000"/>
          <w:sz w:val="24"/>
          <w:szCs w:val="24"/>
          <w:lang w:eastAsia="hu-HU"/>
        </w:rPr>
      </w:pPr>
    </w:p>
    <w:p w:rsidR="00570FD7" w:rsidRPr="00051A8E" w:rsidRDefault="00570FD7" w:rsidP="00570FD7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 w:rsidRPr="00051A8E">
        <w:rPr>
          <w:sz w:val="24"/>
          <w:szCs w:val="24"/>
          <w:lang w:eastAsia="hu-HU"/>
        </w:rPr>
        <w:t xml:space="preserve">4.  </w:t>
      </w:r>
      <w:r w:rsidRPr="00051A8E">
        <w:rPr>
          <w:b/>
          <w:i/>
          <w:sz w:val="24"/>
          <w:szCs w:val="24"/>
          <w:lang w:eastAsia="hu-HU"/>
        </w:rPr>
        <w:t xml:space="preserve">A működési célú átvett pénzeszközök </w:t>
      </w:r>
      <w:r w:rsidRPr="00051A8E">
        <w:rPr>
          <w:sz w:val="24"/>
          <w:szCs w:val="24"/>
          <w:lang w:eastAsia="hu-HU"/>
        </w:rPr>
        <w:t>előirányzata 31.000 E Ft-tal növelhető. A „</w:t>
      </w:r>
      <w:r>
        <w:rPr>
          <w:sz w:val="24"/>
          <w:szCs w:val="24"/>
          <w:lang w:eastAsia="hu-HU"/>
        </w:rPr>
        <w:t>Zöld B</w:t>
      </w:r>
      <w:r w:rsidRPr="00051A8E">
        <w:rPr>
          <w:sz w:val="24"/>
          <w:szCs w:val="24"/>
          <w:lang w:eastAsia="hu-HU"/>
        </w:rPr>
        <w:t>usz Demo</w:t>
      </w:r>
      <w:r>
        <w:rPr>
          <w:sz w:val="24"/>
          <w:szCs w:val="24"/>
          <w:lang w:eastAsia="hu-HU"/>
        </w:rPr>
        <w:t>n</w:t>
      </w:r>
      <w:r w:rsidRPr="00051A8E">
        <w:rPr>
          <w:sz w:val="24"/>
          <w:szCs w:val="24"/>
          <w:lang w:eastAsia="hu-HU"/>
        </w:rPr>
        <w:t xml:space="preserve">strációs </w:t>
      </w:r>
      <w:proofErr w:type="gramStart"/>
      <w:r w:rsidRPr="00051A8E">
        <w:rPr>
          <w:sz w:val="24"/>
          <w:szCs w:val="24"/>
          <w:lang w:eastAsia="hu-HU"/>
        </w:rPr>
        <w:t>Mintaprojekt”-</w:t>
      </w:r>
      <w:proofErr w:type="spellStart"/>
      <w:proofErr w:type="gramEnd"/>
      <w:r w:rsidRPr="00051A8E">
        <w:rPr>
          <w:sz w:val="24"/>
          <w:szCs w:val="24"/>
          <w:lang w:eastAsia="hu-HU"/>
        </w:rPr>
        <w:t>hez</w:t>
      </w:r>
      <w:proofErr w:type="spellEnd"/>
      <w:r w:rsidRPr="00051A8E">
        <w:rPr>
          <w:sz w:val="24"/>
          <w:szCs w:val="24"/>
          <w:lang w:eastAsia="hu-HU"/>
        </w:rPr>
        <w:t xml:space="preserve"> 56.000 E Ft támogatást kapott önkormányzatunk a </w:t>
      </w:r>
      <w:r w:rsidRPr="00051A8E">
        <w:rPr>
          <w:sz w:val="24"/>
          <w:szCs w:val="24"/>
          <w:lang w:eastAsia="hu-HU"/>
        </w:rPr>
        <w:lastRenderedPageBreak/>
        <w:t>Neumann János Nonprofit Közhasznú Kft-vel kötött támogatási szerződés alapján, ebből 31.000 E Ft működési célú támogatás a felhasználással összhangban.</w:t>
      </w:r>
    </w:p>
    <w:p w:rsidR="00570FD7" w:rsidRPr="00051A8E" w:rsidRDefault="00570FD7" w:rsidP="00570FD7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highlight w:val="yellow"/>
          <w:lang w:eastAsia="hu-HU"/>
        </w:rPr>
      </w:pPr>
    </w:p>
    <w:p w:rsidR="00570FD7" w:rsidRPr="00051A8E" w:rsidRDefault="00570FD7" w:rsidP="00570FD7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  <w:r w:rsidRPr="00051A8E">
        <w:rPr>
          <w:sz w:val="24"/>
          <w:szCs w:val="24"/>
          <w:lang w:eastAsia="hu-HU"/>
        </w:rPr>
        <w:t xml:space="preserve">5.  A </w:t>
      </w:r>
      <w:r w:rsidRPr="00051A8E">
        <w:rPr>
          <w:b/>
          <w:i/>
          <w:sz w:val="24"/>
          <w:szCs w:val="24"/>
          <w:lang w:eastAsia="hu-HU"/>
        </w:rPr>
        <w:t xml:space="preserve">felhalmozási célú átvett pénzeszközök </w:t>
      </w:r>
      <w:r>
        <w:rPr>
          <w:sz w:val="24"/>
          <w:szCs w:val="24"/>
          <w:lang w:eastAsia="hu-HU"/>
        </w:rPr>
        <w:t>előirányzata 25.000</w:t>
      </w:r>
      <w:r w:rsidRPr="00051A8E">
        <w:rPr>
          <w:sz w:val="24"/>
          <w:szCs w:val="24"/>
          <w:lang w:eastAsia="hu-HU"/>
        </w:rPr>
        <w:t xml:space="preserve">E Ft-tal növelhető </w:t>
      </w:r>
      <w:r>
        <w:rPr>
          <w:sz w:val="24"/>
          <w:szCs w:val="24"/>
          <w:lang w:eastAsia="hu-HU"/>
        </w:rPr>
        <w:t xml:space="preserve">a fent leírt </w:t>
      </w:r>
      <w:r w:rsidRPr="00051A8E">
        <w:rPr>
          <w:sz w:val="24"/>
          <w:szCs w:val="24"/>
          <w:lang w:eastAsia="hu-HU"/>
        </w:rPr>
        <w:t>„</w:t>
      </w:r>
      <w:r>
        <w:rPr>
          <w:sz w:val="24"/>
          <w:szCs w:val="24"/>
          <w:lang w:eastAsia="hu-HU"/>
        </w:rPr>
        <w:t>Zöld B</w:t>
      </w:r>
      <w:r w:rsidRPr="00051A8E">
        <w:rPr>
          <w:sz w:val="24"/>
          <w:szCs w:val="24"/>
          <w:lang w:eastAsia="hu-HU"/>
        </w:rPr>
        <w:t>usz Demo</w:t>
      </w:r>
      <w:r>
        <w:rPr>
          <w:sz w:val="24"/>
          <w:szCs w:val="24"/>
          <w:lang w:eastAsia="hu-HU"/>
        </w:rPr>
        <w:t>n</w:t>
      </w:r>
      <w:r w:rsidRPr="00051A8E">
        <w:rPr>
          <w:sz w:val="24"/>
          <w:szCs w:val="24"/>
          <w:lang w:eastAsia="hu-HU"/>
        </w:rPr>
        <w:t>strációs</w:t>
      </w:r>
      <w:r>
        <w:rPr>
          <w:sz w:val="24"/>
          <w:szCs w:val="24"/>
          <w:lang w:eastAsia="hu-HU"/>
        </w:rPr>
        <w:t xml:space="preserve"> </w:t>
      </w:r>
      <w:proofErr w:type="gramStart"/>
      <w:r w:rsidRPr="00051A8E">
        <w:rPr>
          <w:sz w:val="24"/>
          <w:szCs w:val="24"/>
          <w:lang w:eastAsia="hu-HU"/>
        </w:rPr>
        <w:t>Mintaprojekt”</w:t>
      </w:r>
      <w:r>
        <w:rPr>
          <w:sz w:val="24"/>
          <w:szCs w:val="24"/>
          <w:lang w:eastAsia="hu-HU"/>
        </w:rPr>
        <w:t>-</w:t>
      </w:r>
      <w:proofErr w:type="spellStart"/>
      <w:proofErr w:type="gramEnd"/>
      <w:r>
        <w:rPr>
          <w:sz w:val="24"/>
          <w:szCs w:val="24"/>
          <w:lang w:eastAsia="hu-HU"/>
        </w:rPr>
        <w:t>hez</w:t>
      </w:r>
      <w:proofErr w:type="spellEnd"/>
      <w:r>
        <w:rPr>
          <w:sz w:val="24"/>
          <w:szCs w:val="24"/>
          <w:lang w:eastAsia="hu-HU"/>
        </w:rPr>
        <w:t xml:space="preserve"> kapott támogatás felhalmozási célú összegével.</w:t>
      </w:r>
      <w:r w:rsidRPr="00051A8E">
        <w:rPr>
          <w:sz w:val="24"/>
          <w:szCs w:val="24"/>
          <w:lang w:eastAsia="hu-HU"/>
        </w:rPr>
        <w:t xml:space="preserve"> </w:t>
      </w:r>
    </w:p>
    <w:p w:rsidR="00570FD7" w:rsidRPr="00051A8E" w:rsidRDefault="00570FD7" w:rsidP="00570FD7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hu-HU"/>
        </w:rPr>
      </w:pPr>
    </w:p>
    <w:p w:rsidR="00570FD7" w:rsidRDefault="00570FD7" w:rsidP="00570FD7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  <w:r w:rsidRPr="00051A8E">
        <w:rPr>
          <w:sz w:val="24"/>
          <w:szCs w:val="24"/>
          <w:lang w:eastAsia="hu-HU"/>
        </w:rPr>
        <w:t xml:space="preserve">6. </w:t>
      </w:r>
      <w:r w:rsidRPr="00051A8E">
        <w:rPr>
          <w:b/>
          <w:i/>
          <w:sz w:val="24"/>
          <w:szCs w:val="24"/>
          <w:lang w:eastAsia="hu-HU"/>
        </w:rPr>
        <w:t>A finanszírozási bevételek</w:t>
      </w:r>
      <w:r w:rsidRPr="00051A8E">
        <w:rPr>
          <w:sz w:val="24"/>
          <w:szCs w:val="24"/>
          <w:lang w:eastAsia="hu-HU"/>
        </w:rPr>
        <w:t xml:space="preserve"> előirányzatát </w:t>
      </w:r>
      <w:r>
        <w:rPr>
          <w:sz w:val="24"/>
          <w:szCs w:val="24"/>
          <w:lang w:eastAsia="hu-HU"/>
        </w:rPr>
        <w:t>növel</w:t>
      </w:r>
      <w:r w:rsidRPr="003520EB">
        <w:rPr>
          <w:sz w:val="24"/>
          <w:szCs w:val="24"/>
          <w:lang w:eastAsia="hu-HU"/>
        </w:rPr>
        <w:t xml:space="preserve">ni szükséges </w:t>
      </w:r>
      <w:r>
        <w:rPr>
          <w:sz w:val="24"/>
          <w:szCs w:val="24"/>
          <w:lang w:eastAsia="hu-HU"/>
        </w:rPr>
        <w:t>21.470</w:t>
      </w:r>
      <w:r w:rsidRPr="003520EB">
        <w:rPr>
          <w:sz w:val="24"/>
          <w:szCs w:val="24"/>
          <w:lang w:eastAsia="hu-HU"/>
        </w:rPr>
        <w:t xml:space="preserve"> E Ft-tal</w:t>
      </w:r>
      <w:r>
        <w:rPr>
          <w:sz w:val="24"/>
          <w:szCs w:val="24"/>
          <w:lang w:eastAsia="hu-HU"/>
        </w:rPr>
        <w:t>.</w:t>
      </w:r>
      <w:r w:rsidRPr="003520EB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A</w:t>
      </w:r>
      <w:r w:rsidRPr="003520EB">
        <w:rPr>
          <w:sz w:val="24"/>
          <w:szCs w:val="24"/>
        </w:rPr>
        <w:t>z államháztartáson belüli megelőlegezések költségvetési soron</w:t>
      </w:r>
      <w:r>
        <w:rPr>
          <w:sz w:val="24"/>
          <w:szCs w:val="24"/>
        </w:rPr>
        <w:t xml:space="preserve"> az előirányzatot 21.298 E Ft-tal növelni kell a tényleges bevételhez igazodóan</w:t>
      </w:r>
      <w:r w:rsidRPr="003520EB">
        <w:rPr>
          <w:sz w:val="24"/>
          <w:szCs w:val="24"/>
        </w:rPr>
        <w:t xml:space="preserve">, </w:t>
      </w:r>
      <w:r>
        <w:rPr>
          <w:sz w:val="24"/>
          <w:szCs w:val="24"/>
        </w:rPr>
        <w:t>ez</w:t>
      </w:r>
      <w:r w:rsidRPr="003520EB">
        <w:rPr>
          <w:sz w:val="24"/>
          <w:szCs w:val="24"/>
        </w:rPr>
        <w:t xml:space="preserve"> a Kincstárral történő elszámolások miatt technikai tételként szerepel, ugyanezzel az összeggel a kiadások között is meg kell jeleníteni. </w:t>
      </w:r>
    </w:p>
    <w:p w:rsidR="00570FD7" w:rsidRPr="006135C3" w:rsidRDefault="00570FD7" w:rsidP="00570FD7">
      <w:pPr>
        <w:pStyle w:val="Cm"/>
        <w:ind w:left="426" w:hanging="426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Az </w:t>
      </w:r>
      <w:proofErr w:type="spellStart"/>
      <w:r>
        <w:rPr>
          <w:b w:val="0"/>
          <w:i w:val="0"/>
          <w:sz w:val="24"/>
          <w:szCs w:val="24"/>
        </w:rPr>
        <w:t>Áhsz</w:t>
      </w:r>
      <w:proofErr w:type="spellEnd"/>
      <w:r>
        <w:rPr>
          <w:b w:val="0"/>
          <w:i w:val="0"/>
          <w:sz w:val="24"/>
          <w:szCs w:val="24"/>
        </w:rPr>
        <w:t xml:space="preserve">. 2020. december 29-től hatályos új, 56/A. §-a egyszeri lehetőséget biztosít az államháztartási szervezetek számára a korábbi évek helytelen maradvány-elszámolásából eredő eltérések helyesbítésére, ezért </w:t>
      </w:r>
      <w:r w:rsidRPr="00275C73">
        <w:rPr>
          <w:b w:val="0"/>
          <w:i w:val="0"/>
          <w:sz w:val="24"/>
          <w:szCs w:val="24"/>
        </w:rPr>
        <w:t>a maradvány igénybevétel összege 172 E Ft-tal</w:t>
      </w:r>
      <w:r>
        <w:rPr>
          <w:b w:val="0"/>
          <w:i w:val="0"/>
          <w:sz w:val="24"/>
          <w:szCs w:val="24"/>
        </w:rPr>
        <w:t xml:space="preserve"> növekszik. A maradvány korrekciójáról szóló tájékoztatás 2021. január 28-án megtörtént és a 7/2021. (I.28.) számú határozattal elfogadásra került.</w:t>
      </w:r>
    </w:p>
    <w:p w:rsidR="00570FD7" w:rsidRPr="003520EB" w:rsidRDefault="00570FD7" w:rsidP="00570FD7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</w:p>
    <w:p w:rsidR="00570FD7" w:rsidRPr="003520EB" w:rsidRDefault="00570FD7" w:rsidP="00570FD7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</w:p>
    <w:p w:rsidR="00570FD7" w:rsidRPr="003520EB" w:rsidRDefault="00570FD7" w:rsidP="00570FD7">
      <w:pPr>
        <w:pStyle w:val="Cm"/>
        <w:jc w:val="both"/>
        <w:rPr>
          <w:b w:val="0"/>
          <w:i w:val="0"/>
          <w:sz w:val="24"/>
          <w:szCs w:val="24"/>
        </w:rPr>
      </w:pPr>
      <w:r w:rsidRPr="003520EB">
        <w:rPr>
          <w:b w:val="0"/>
          <w:i w:val="0"/>
          <w:sz w:val="24"/>
          <w:szCs w:val="24"/>
        </w:rPr>
        <w:t>A bevételi előirányzatok változását a 1. tájékoztató tábla részletesen tartalmazza.</w:t>
      </w:r>
    </w:p>
    <w:p w:rsidR="00570FD7" w:rsidRPr="000561D4" w:rsidRDefault="00570FD7" w:rsidP="00570FD7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570FD7" w:rsidRPr="00E77888" w:rsidRDefault="00570FD7" w:rsidP="00570FD7">
      <w:pPr>
        <w:pStyle w:val="Cm"/>
        <w:jc w:val="both"/>
        <w:rPr>
          <w:b w:val="0"/>
          <w:i w:val="0"/>
          <w:sz w:val="24"/>
          <w:szCs w:val="24"/>
        </w:rPr>
      </w:pPr>
      <w:r w:rsidRPr="00E77888">
        <w:rPr>
          <w:sz w:val="24"/>
          <w:szCs w:val="24"/>
          <w:u w:val="single"/>
        </w:rPr>
        <w:t>Kiadások előirányzatainak változása</w:t>
      </w:r>
      <w:r w:rsidRPr="00E77888">
        <w:rPr>
          <w:sz w:val="24"/>
          <w:szCs w:val="24"/>
        </w:rPr>
        <w:t>:</w:t>
      </w:r>
    </w:p>
    <w:p w:rsidR="00570FD7" w:rsidRPr="00E77888" w:rsidRDefault="00570FD7" w:rsidP="00570FD7">
      <w:pPr>
        <w:pStyle w:val="Cm"/>
        <w:jc w:val="both"/>
        <w:rPr>
          <w:b w:val="0"/>
          <w:i w:val="0"/>
          <w:sz w:val="24"/>
          <w:szCs w:val="24"/>
        </w:rPr>
      </w:pPr>
      <w:r w:rsidRPr="00E77888">
        <w:rPr>
          <w:b w:val="0"/>
          <w:i w:val="0"/>
          <w:sz w:val="24"/>
          <w:szCs w:val="24"/>
        </w:rPr>
        <w:t xml:space="preserve">Az önkormányzat kiadási előirányzatainak változását a kapcsolódó bevételi előirányzatok változása eredményezte, emellett átvezetésre kerültek a polgármesteri hatáskörben hozott előirányzat módosítások és az előirányzatok közötti átcsoportosítások is. </w:t>
      </w:r>
    </w:p>
    <w:p w:rsidR="00570FD7" w:rsidRPr="00E77888" w:rsidRDefault="00570FD7" w:rsidP="00570FD7">
      <w:pPr>
        <w:pStyle w:val="Cm"/>
        <w:jc w:val="both"/>
        <w:rPr>
          <w:b w:val="0"/>
          <w:i w:val="0"/>
          <w:sz w:val="24"/>
          <w:szCs w:val="24"/>
        </w:rPr>
      </w:pPr>
    </w:p>
    <w:p w:rsidR="00570FD7" w:rsidRPr="00E77888" w:rsidRDefault="00570FD7" w:rsidP="00570FD7">
      <w:pPr>
        <w:pStyle w:val="Cm"/>
        <w:jc w:val="both"/>
        <w:rPr>
          <w:b w:val="0"/>
          <w:i w:val="0"/>
          <w:sz w:val="24"/>
          <w:szCs w:val="24"/>
        </w:rPr>
      </w:pPr>
      <w:r w:rsidRPr="00E77888">
        <w:rPr>
          <w:b w:val="0"/>
          <w:i w:val="0"/>
          <w:sz w:val="24"/>
          <w:szCs w:val="24"/>
        </w:rPr>
        <w:t>A kiadási előirányzatok változását a 2. tájékoztató tábla részletesen tartalmazza.</w:t>
      </w:r>
    </w:p>
    <w:p w:rsidR="00570FD7" w:rsidRPr="00264B9C" w:rsidRDefault="00570FD7" w:rsidP="00570FD7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570FD7" w:rsidRPr="006135C3" w:rsidRDefault="00570FD7" w:rsidP="00570FD7">
      <w:pPr>
        <w:pStyle w:val="Cm"/>
        <w:jc w:val="both"/>
        <w:rPr>
          <w:b w:val="0"/>
          <w:i w:val="0"/>
          <w:sz w:val="24"/>
          <w:szCs w:val="24"/>
        </w:rPr>
      </w:pPr>
      <w:r w:rsidRPr="006135C3">
        <w:rPr>
          <w:sz w:val="24"/>
          <w:szCs w:val="24"/>
          <w:u w:val="single"/>
        </w:rPr>
        <w:t>Zalaegerszeg Megyei Jogú Város Önkormányzata által irányított költségvetési szervek</w:t>
      </w:r>
      <w:r w:rsidRPr="006135C3">
        <w:rPr>
          <w:b w:val="0"/>
          <w:sz w:val="24"/>
          <w:szCs w:val="24"/>
        </w:rPr>
        <w:t xml:space="preserve"> </w:t>
      </w:r>
      <w:r w:rsidRPr="006135C3">
        <w:rPr>
          <w:b w:val="0"/>
          <w:i w:val="0"/>
          <w:sz w:val="24"/>
          <w:szCs w:val="24"/>
        </w:rPr>
        <w:t xml:space="preserve">előirányzatát a 2020. évi utolsó módosítás során </w:t>
      </w:r>
      <w:r>
        <w:rPr>
          <w:i w:val="0"/>
          <w:sz w:val="24"/>
          <w:szCs w:val="24"/>
        </w:rPr>
        <w:t>64.523</w:t>
      </w:r>
      <w:r w:rsidRPr="00E83706">
        <w:rPr>
          <w:i w:val="0"/>
          <w:sz w:val="24"/>
          <w:szCs w:val="24"/>
        </w:rPr>
        <w:t xml:space="preserve"> E Ft</w:t>
      </w:r>
      <w:r w:rsidRPr="006135C3">
        <w:rPr>
          <w:b w:val="0"/>
          <w:i w:val="0"/>
          <w:sz w:val="24"/>
          <w:szCs w:val="24"/>
        </w:rPr>
        <w:t>-tal javasoljuk felemelni.  A módosítás olyan tételeket tartalmaz, melyek a 2020. évi költségvetés IV. negyedévi módosításakor még nem voltak ismertek.</w:t>
      </w:r>
    </w:p>
    <w:p w:rsidR="00570FD7" w:rsidRPr="006135C3" w:rsidRDefault="00570FD7" w:rsidP="00570FD7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570FD7" w:rsidRDefault="00570FD7" w:rsidP="00570FD7">
      <w:pPr>
        <w:pStyle w:val="Cm"/>
        <w:jc w:val="both"/>
        <w:rPr>
          <w:b w:val="0"/>
          <w:i w:val="0"/>
          <w:sz w:val="24"/>
          <w:szCs w:val="24"/>
        </w:rPr>
      </w:pPr>
      <w:r w:rsidRPr="006135C3">
        <w:rPr>
          <w:b w:val="0"/>
          <w:i w:val="0"/>
          <w:sz w:val="24"/>
          <w:szCs w:val="24"/>
        </w:rPr>
        <w:t xml:space="preserve">A </w:t>
      </w:r>
      <w:r w:rsidRPr="00DC26F2">
        <w:rPr>
          <w:i w:val="0"/>
          <w:sz w:val="24"/>
          <w:szCs w:val="24"/>
        </w:rPr>
        <w:t>központi, irányítószervi támogatás</w:t>
      </w:r>
      <w:r w:rsidRPr="006135C3">
        <w:rPr>
          <w:b w:val="0"/>
          <w:i w:val="0"/>
          <w:sz w:val="24"/>
          <w:szCs w:val="24"/>
        </w:rPr>
        <w:t xml:space="preserve"> előirányzata a módosítás során </w:t>
      </w:r>
      <w:r w:rsidRPr="00DC26F2">
        <w:rPr>
          <w:i w:val="0"/>
          <w:sz w:val="24"/>
          <w:szCs w:val="24"/>
        </w:rPr>
        <w:t>nem változik</w:t>
      </w:r>
      <w:r w:rsidRPr="006135C3">
        <w:rPr>
          <w:b w:val="0"/>
          <w:i w:val="0"/>
          <w:sz w:val="24"/>
          <w:szCs w:val="24"/>
        </w:rPr>
        <w:t xml:space="preserve">. </w:t>
      </w:r>
    </w:p>
    <w:p w:rsidR="00570FD7" w:rsidRDefault="00570FD7" w:rsidP="00570FD7">
      <w:pPr>
        <w:pStyle w:val="Cm"/>
        <w:jc w:val="both"/>
        <w:rPr>
          <w:b w:val="0"/>
          <w:i w:val="0"/>
          <w:sz w:val="24"/>
          <w:szCs w:val="24"/>
        </w:rPr>
      </w:pPr>
    </w:p>
    <w:p w:rsidR="00570FD7" w:rsidRPr="006135C3" w:rsidRDefault="00570FD7" w:rsidP="00570FD7">
      <w:pPr>
        <w:pStyle w:val="Cm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Az </w:t>
      </w:r>
      <w:proofErr w:type="spellStart"/>
      <w:r>
        <w:rPr>
          <w:b w:val="0"/>
          <w:i w:val="0"/>
          <w:sz w:val="24"/>
          <w:szCs w:val="24"/>
        </w:rPr>
        <w:t>Áhsz</w:t>
      </w:r>
      <w:proofErr w:type="spellEnd"/>
      <w:r>
        <w:rPr>
          <w:b w:val="0"/>
          <w:i w:val="0"/>
          <w:sz w:val="24"/>
          <w:szCs w:val="24"/>
        </w:rPr>
        <w:t xml:space="preserve">. 2020. december 29-től hatályos új, 56/A. §-a egyszeri lehetőséget biztosít az államháztartási szervezetek számára a korábbi évek helytelen maradvány-elszámolásából eredő eltérések helyesbítésére, ezért </w:t>
      </w:r>
      <w:proofErr w:type="gramStart"/>
      <w:r>
        <w:rPr>
          <w:b w:val="0"/>
          <w:i w:val="0"/>
          <w:sz w:val="24"/>
          <w:szCs w:val="24"/>
        </w:rPr>
        <w:t>az  intézmények</w:t>
      </w:r>
      <w:proofErr w:type="gramEnd"/>
      <w:r>
        <w:rPr>
          <w:b w:val="0"/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m</w:t>
      </w:r>
      <w:r w:rsidRPr="00DC26F2">
        <w:rPr>
          <w:i w:val="0"/>
          <w:sz w:val="24"/>
          <w:szCs w:val="24"/>
        </w:rPr>
        <w:t>aradvány igénybevétel</w:t>
      </w:r>
      <w:r>
        <w:rPr>
          <w:i w:val="0"/>
          <w:sz w:val="24"/>
          <w:szCs w:val="24"/>
        </w:rPr>
        <w:t>ének</w:t>
      </w:r>
      <w:r>
        <w:rPr>
          <w:b w:val="0"/>
          <w:i w:val="0"/>
          <w:sz w:val="24"/>
          <w:szCs w:val="24"/>
        </w:rPr>
        <w:t xml:space="preserve"> összege </w:t>
      </w:r>
      <w:r w:rsidRPr="00DC26F2">
        <w:rPr>
          <w:i w:val="0"/>
          <w:sz w:val="24"/>
          <w:szCs w:val="24"/>
        </w:rPr>
        <w:t>7.330 E Ft</w:t>
      </w:r>
      <w:r>
        <w:rPr>
          <w:b w:val="0"/>
          <w:i w:val="0"/>
          <w:sz w:val="24"/>
          <w:szCs w:val="24"/>
        </w:rPr>
        <w:t>-tal növekszik.</w:t>
      </w:r>
    </w:p>
    <w:p w:rsidR="00570FD7" w:rsidRDefault="00570FD7" w:rsidP="00570FD7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570FD7" w:rsidRPr="006135C3" w:rsidRDefault="00570FD7" w:rsidP="00570FD7">
      <w:pPr>
        <w:pStyle w:val="Cm"/>
        <w:jc w:val="both"/>
        <w:rPr>
          <w:b w:val="0"/>
          <w:i w:val="0"/>
          <w:sz w:val="24"/>
          <w:szCs w:val="24"/>
        </w:rPr>
      </w:pPr>
      <w:r w:rsidRPr="006135C3">
        <w:rPr>
          <w:b w:val="0"/>
          <w:i w:val="0"/>
          <w:sz w:val="24"/>
          <w:szCs w:val="24"/>
        </w:rPr>
        <w:t>Az intézmények saját hatáskörben 57.193 E Ft-tal kérik felemelni a bevételi előirányzataikat.</w:t>
      </w:r>
    </w:p>
    <w:p w:rsidR="00570FD7" w:rsidRPr="006135C3" w:rsidRDefault="00570FD7" w:rsidP="00570FD7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570FD7" w:rsidRDefault="00570FD7" w:rsidP="00570FD7">
      <w:pPr>
        <w:jc w:val="both"/>
        <w:rPr>
          <w:sz w:val="24"/>
          <w:szCs w:val="24"/>
        </w:rPr>
      </w:pPr>
      <w:r w:rsidRPr="006135C3">
        <w:rPr>
          <w:sz w:val="24"/>
          <w:szCs w:val="24"/>
        </w:rPr>
        <w:t xml:space="preserve">Az </w:t>
      </w:r>
      <w:r w:rsidRPr="006135C3">
        <w:rPr>
          <w:b/>
          <w:sz w:val="24"/>
          <w:szCs w:val="24"/>
        </w:rPr>
        <w:t xml:space="preserve">államháztartáson belülről származó működési célú támogatások </w:t>
      </w:r>
      <w:r>
        <w:rPr>
          <w:sz w:val="24"/>
          <w:szCs w:val="24"/>
        </w:rPr>
        <w:t>előirányzata</w:t>
      </w:r>
      <w:r w:rsidRPr="006135C3">
        <w:rPr>
          <w:sz w:val="24"/>
          <w:szCs w:val="24"/>
        </w:rPr>
        <w:t xml:space="preserve"> </w:t>
      </w:r>
      <w:r w:rsidRPr="000B274F">
        <w:rPr>
          <w:b/>
          <w:sz w:val="24"/>
          <w:szCs w:val="24"/>
        </w:rPr>
        <w:t>47.674 E Ft-</w:t>
      </w:r>
      <w:r>
        <w:rPr>
          <w:sz w:val="24"/>
          <w:szCs w:val="24"/>
        </w:rPr>
        <w:t>tal nő: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135C3">
        <w:rPr>
          <w:sz w:val="24"/>
          <w:szCs w:val="24"/>
        </w:rPr>
        <w:t>Polg</w:t>
      </w:r>
      <w:r>
        <w:rPr>
          <w:sz w:val="24"/>
          <w:szCs w:val="24"/>
        </w:rPr>
        <w:t>ármesteri Hivatal</w:t>
      </w:r>
      <w:r w:rsidRPr="006135C3">
        <w:rPr>
          <w:sz w:val="24"/>
          <w:szCs w:val="24"/>
        </w:rPr>
        <w:t>: a Központi Statisztikai Hivataltól kapott 45.720 E Ft támogatás a 2021. évi népszámlálás lebonyolítására.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Keresztury</w:t>
      </w:r>
      <w:proofErr w:type="spellEnd"/>
      <w:r>
        <w:rPr>
          <w:sz w:val="24"/>
          <w:szCs w:val="24"/>
        </w:rPr>
        <w:t xml:space="preserve"> VMK: 389 E Ft EMMI pályázat koncerthelyszín létesítményének fejlesztésére.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>- Göcseji Múzeum: európai uniós támogatások 1.320 E Ft összegben, Munkaügyi központ támogatása 245 E Ft összegben.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Az </w:t>
      </w:r>
      <w:r w:rsidRPr="006135C3">
        <w:rPr>
          <w:b/>
          <w:sz w:val="24"/>
          <w:szCs w:val="24"/>
        </w:rPr>
        <w:t>államháztar</w:t>
      </w:r>
      <w:r>
        <w:rPr>
          <w:b/>
          <w:sz w:val="24"/>
          <w:szCs w:val="24"/>
        </w:rPr>
        <w:t>táson belülről származó felhalmozási</w:t>
      </w:r>
      <w:r w:rsidRPr="006135C3">
        <w:rPr>
          <w:b/>
          <w:sz w:val="24"/>
          <w:szCs w:val="24"/>
        </w:rPr>
        <w:t xml:space="preserve"> célú támogatások</w:t>
      </w:r>
      <w:r>
        <w:rPr>
          <w:b/>
          <w:sz w:val="24"/>
          <w:szCs w:val="24"/>
        </w:rPr>
        <w:t xml:space="preserve"> </w:t>
      </w:r>
      <w:r w:rsidRPr="001B0361">
        <w:rPr>
          <w:sz w:val="24"/>
          <w:szCs w:val="24"/>
        </w:rPr>
        <w:t xml:space="preserve">előirányzata </w:t>
      </w:r>
      <w:r w:rsidRPr="000B274F">
        <w:rPr>
          <w:b/>
          <w:sz w:val="24"/>
          <w:szCs w:val="24"/>
        </w:rPr>
        <w:t>9.086 E Ft</w:t>
      </w:r>
      <w:r w:rsidRPr="001B0361">
        <w:rPr>
          <w:sz w:val="24"/>
          <w:szCs w:val="24"/>
        </w:rPr>
        <w:t>-tal</w:t>
      </w:r>
      <w:r>
        <w:rPr>
          <w:sz w:val="24"/>
          <w:szCs w:val="24"/>
        </w:rPr>
        <w:t xml:space="preserve"> nő: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Keresztury</w:t>
      </w:r>
      <w:proofErr w:type="spellEnd"/>
      <w:r>
        <w:rPr>
          <w:sz w:val="24"/>
          <w:szCs w:val="24"/>
        </w:rPr>
        <w:t xml:space="preserve"> VMK: 8.411 E Ft EMMI pályázat koncerthelyszín létesítményének fejlesztésére.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>- Városi Sportlétesítmény Gondnoksága: 675 E Ft támogatás az Ostoros csarnok bebútorozásához.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6135C3">
        <w:rPr>
          <w:b/>
          <w:sz w:val="24"/>
          <w:szCs w:val="24"/>
        </w:rPr>
        <w:t>államháztar</w:t>
      </w:r>
      <w:r>
        <w:rPr>
          <w:b/>
          <w:sz w:val="24"/>
          <w:szCs w:val="24"/>
        </w:rPr>
        <w:t>táson kívülről származó működési</w:t>
      </w:r>
      <w:r w:rsidRPr="006135C3">
        <w:rPr>
          <w:b/>
          <w:sz w:val="24"/>
          <w:szCs w:val="24"/>
        </w:rPr>
        <w:t xml:space="preserve"> célú támogatások</w:t>
      </w:r>
      <w:r>
        <w:rPr>
          <w:b/>
          <w:sz w:val="24"/>
          <w:szCs w:val="24"/>
        </w:rPr>
        <w:t xml:space="preserve"> </w:t>
      </w:r>
      <w:r w:rsidRPr="001B0361">
        <w:rPr>
          <w:sz w:val="24"/>
          <w:szCs w:val="24"/>
        </w:rPr>
        <w:t xml:space="preserve">előirányzata </w:t>
      </w:r>
      <w:r w:rsidRPr="000B274F">
        <w:rPr>
          <w:b/>
          <w:sz w:val="24"/>
          <w:szCs w:val="24"/>
        </w:rPr>
        <w:t>433 E Ft</w:t>
      </w:r>
      <w:r w:rsidRPr="001B0361">
        <w:rPr>
          <w:sz w:val="24"/>
          <w:szCs w:val="24"/>
        </w:rPr>
        <w:t>-tal</w:t>
      </w:r>
      <w:r>
        <w:rPr>
          <w:sz w:val="24"/>
          <w:szCs w:val="24"/>
        </w:rPr>
        <w:t xml:space="preserve"> nő: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>- Deák Ferenc Megyei és Városi Könyvtár: Zalaegerszeg Kultúrájáért Közalapítvány 200 E Ft támogatása a Tarkaforgó 23. módszertani kiadványhoz.</w:t>
      </w:r>
    </w:p>
    <w:p w:rsidR="00570FD7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>- Göcseji Múzeum: Zalaegerszeg Kultúrájáért Közalapítvány 233 E Ft támogatása a Zalai Múzeum 25. kötetéhez.</w:t>
      </w:r>
    </w:p>
    <w:p w:rsidR="00570FD7" w:rsidRPr="003F7F8B" w:rsidRDefault="00570FD7" w:rsidP="00570FD7">
      <w:pPr>
        <w:jc w:val="both"/>
        <w:rPr>
          <w:color w:val="FF0000"/>
          <w:sz w:val="24"/>
          <w:szCs w:val="24"/>
        </w:rPr>
      </w:pPr>
    </w:p>
    <w:p w:rsidR="00570FD7" w:rsidRPr="003F7F8B" w:rsidRDefault="00570FD7" w:rsidP="00570FD7">
      <w:pPr>
        <w:spacing w:after="120"/>
        <w:jc w:val="both"/>
        <w:rPr>
          <w:sz w:val="24"/>
          <w:szCs w:val="24"/>
        </w:rPr>
      </w:pPr>
      <w:r w:rsidRPr="003F7F8B">
        <w:rPr>
          <w:sz w:val="24"/>
          <w:szCs w:val="24"/>
        </w:rPr>
        <w:t>A kiadási előirányzatok változása a bevételek felhasználásával összhangban történik.</w:t>
      </w:r>
    </w:p>
    <w:p w:rsidR="00570FD7" w:rsidRPr="000D655E" w:rsidRDefault="00570FD7" w:rsidP="00570FD7">
      <w:pPr>
        <w:spacing w:after="120"/>
        <w:jc w:val="both"/>
        <w:rPr>
          <w:sz w:val="24"/>
          <w:szCs w:val="24"/>
        </w:rPr>
      </w:pPr>
      <w:r w:rsidRPr="003F7F8B">
        <w:rPr>
          <w:sz w:val="24"/>
          <w:szCs w:val="24"/>
        </w:rPr>
        <w:t>A költségvetési szervek bevételi és kiadási előirányzatainak módosítását a 3. és 4. számú tájékoztató táblák tartalmazzák.</w:t>
      </w:r>
    </w:p>
    <w:p w:rsidR="00570FD7" w:rsidRPr="000561D4" w:rsidRDefault="00570FD7" w:rsidP="00570FD7">
      <w:pPr>
        <w:rPr>
          <w:b/>
          <w:i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</w:t>
      </w:r>
      <w:r w:rsidRPr="000561D4">
        <w:rPr>
          <w:b/>
          <w:i/>
          <w:sz w:val="24"/>
          <w:szCs w:val="24"/>
        </w:rPr>
        <w:t>2.§-hoz</w:t>
      </w:r>
    </w:p>
    <w:p w:rsidR="00570FD7" w:rsidRPr="000561D4" w:rsidRDefault="00570FD7" w:rsidP="00570FD7">
      <w:pPr>
        <w:jc w:val="center"/>
        <w:rPr>
          <w:b/>
          <w:i/>
          <w:color w:val="FF0000"/>
          <w:sz w:val="24"/>
          <w:szCs w:val="24"/>
        </w:rPr>
      </w:pPr>
    </w:p>
    <w:p w:rsidR="00570FD7" w:rsidRDefault="00570FD7" w:rsidP="00570FD7">
      <w:pPr>
        <w:jc w:val="center"/>
        <w:rPr>
          <w:b/>
          <w:i/>
          <w:sz w:val="24"/>
          <w:szCs w:val="24"/>
        </w:rPr>
      </w:pPr>
    </w:p>
    <w:p w:rsidR="00570FD7" w:rsidRPr="00BB36C8" w:rsidRDefault="00570FD7" w:rsidP="00570FD7">
      <w:pPr>
        <w:jc w:val="both"/>
        <w:rPr>
          <w:sz w:val="24"/>
          <w:szCs w:val="24"/>
        </w:rPr>
      </w:pPr>
      <w:r>
        <w:rPr>
          <w:sz w:val="24"/>
          <w:szCs w:val="24"/>
        </w:rPr>
        <w:t>A költségvetési rendelet mellékleteiben a jelen módosítás tételeinek átvezetése megtörtént, a módosított mellékletek lépnek az eredetiek helyébe.</w:t>
      </w:r>
    </w:p>
    <w:p w:rsidR="00570FD7" w:rsidRPr="00BB36C8" w:rsidRDefault="00570FD7" w:rsidP="00570FD7">
      <w:pPr>
        <w:jc w:val="both"/>
        <w:rPr>
          <w:b/>
          <w:i/>
          <w:sz w:val="24"/>
          <w:szCs w:val="24"/>
        </w:rPr>
      </w:pPr>
    </w:p>
    <w:p w:rsidR="00570FD7" w:rsidRDefault="00570FD7" w:rsidP="00570FD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 §-hoz</w:t>
      </w:r>
    </w:p>
    <w:p w:rsidR="00570FD7" w:rsidRDefault="00570FD7" w:rsidP="00570FD7">
      <w:pPr>
        <w:jc w:val="center"/>
        <w:rPr>
          <w:b/>
          <w:i/>
          <w:sz w:val="24"/>
          <w:szCs w:val="24"/>
        </w:rPr>
      </w:pPr>
    </w:p>
    <w:p w:rsidR="00570FD7" w:rsidRPr="00BB36C8" w:rsidRDefault="00570FD7" w:rsidP="00570FD7">
      <w:pPr>
        <w:jc w:val="both"/>
        <w:rPr>
          <w:b/>
          <w:i/>
          <w:sz w:val="24"/>
          <w:szCs w:val="24"/>
        </w:rPr>
      </w:pPr>
      <w:r w:rsidRPr="00BB36C8">
        <w:rPr>
          <w:sz w:val="24"/>
          <w:szCs w:val="24"/>
        </w:rPr>
        <w:t>A rendelet hatálybalépésének időpontját és deregulációs rendelkezést tartalmaz.</w:t>
      </w:r>
      <w:r>
        <w:rPr>
          <w:sz w:val="24"/>
          <w:szCs w:val="24"/>
        </w:rPr>
        <w:t xml:space="preserve"> Az államháztartásról szóló törvény 34.§ (4) bekezdése alapján kerül sor az önkormányzat előző évi költségvetési rendeletének módosítására azzal, hogy azt 2020. évre kell alkalmazni.</w:t>
      </w:r>
    </w:p>
    <w:p w:rsidR="00570FD7" w:rsidRDefault="00570FD7" w:rsidP="00570FD7">
      <w:pPr>
        <w:pStyle w:val="Szvegtrzs"/>
      </w:pPr>
    </w:p>
    <w:p w:rsidR="00691597" w:rsidRDefault="00691597">
      <w:bookmarkStart w:id="0" w:name="_GoBack"/>
      <w:bookmarkEnd w:id="0"/>
    </w:p>
    <w:sectPr w:rsidR="0069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F3E"/>
    <w:multiLevelType w:val="hybridMultilevel"/>
    <w:tmpl w:val="13FE3D58"/>
    <w:lvl w:ilvl="0" w:tplc="CD98B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1752"/>
    <w:multiLevelType w:val="multilevel"/>
    <w:tmpl w:val="C614A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25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83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6D6E4E"/>
    <w:multiLevelType w:val="hybridMultilevel"/>
    <w:tmpl w:val="ECAC4848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A4305E3"/>
    <w:multiLevelType w:val="hybridMultilevel"/>
    <w:tmpl w:val="DCE6E874"/>
    <w:lvl w:ilvl="0" w:tplc="39189CB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870610"/>
    <w:multiLevelType w:val="hybridMultilevel"/>
    <w:tmpl w:val="755602AA"/>
    <w:lvl w:ilvl="0" w:tplc="0DA8537E">
      <w:start w:val="7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D7"/>
    <w:rsid w:val="00570FD7"/>
    <w:rsid w:val="0069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76631-91F9-4D41-97DB-C4DC40A4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0F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570FD7"/>
    <w:pPr>
      <w:jc w:val="center"/>
    </w:pPr>
    <w:rPr>
      <w:b/>
      <w:i/>
      <w:sz w:val="32"/>
    </w:rPr>
  </w:style>
  <w:style w:type="paragraph" w:styleId="Szvegtrzs">
    <w:name w:val="Body Text"/>
    <w:basedOn w:val="Norml"/>
    <w:link w:val="SzvegtrzsChar"/>
    <w:rsid w:val="00570FD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70FD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">
    <w:name w:val="Title"/>
    <w:basedOn w:val="Norml"/>
    <w:link w:val="CmChar"/>
    <w:qFormat/>
    <w:rsid w:val="00570FD7"/>
    <w:pPr>
      <w:suppressAutoHyphens w:val="0"/>
      <w:jc w:val="center"/>
    </w:pPr>
    <w:rPr>
      <w:b/>
      <w:i/>
      <w:sz w:val="32"/>
      <w:lang w:eastAsia="hu-HU"/>
    </w:rPr>
  </w:style>
  <w:style w:type="character" w:customStyle="1" w:styleId="CmChar">
    <w:name w:val="Cím Char"/>
    <w:basedOn w:val="Bekezdsalapbettpusa"/>
    <w:link w:val="Cm"/>
    <w:rsid w:val="00570FD7"/>
    <w:rPr>
      <w:rFonts w:ascii="Times New Roman" w:eastAsia="Times New Roman" w:hAnsi="Times New Roman" w:cs="Times New Roman"/>
      <w:b/>
      <w:i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1253</Words>
  <Characters>8647</Characters>
  <Application>Microsoft Office Word</Application>
  <DocSecurity>0</DocSecurity>
  <Lines>72</Lines>
  <Paragraphs>19</Paragraphs>
  <ScaleCrop>false</ScaleCrop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2021-02-12T08:50:00Z</dcterms:created>
  <dcterms:modified xsi:type="dcterms:W3CDTF">2021-02-12T08:51:00Z</dcterms:modified>
</cp:coreProperties>
</file>