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9B9" w:rsidRDefault="007609B9" w:rsidP="007609B9">
      <w:pPr>
        <w:jc w:val="both"/>
      </w:pPr>
      <w:r>
        <w:rPr>
          <w:bCs/>
        </w:rPr>
        <w:t xml:space="preserve">Baracs Község Önkormányzata </w:t>
      </w:r>
      <w:r>
        <w:t>Képviselő-testülete a pénzbeli és természetbeni szociális ellátásokról szóló</w:t>
      </w:r>
      <w:r>
        <w:rPr>
          <w:bCs/>
        </w:rPr>
        <w:t xml:space="preserve"> 5/2015. (II.26.) önkormányzati rendelete </w:t>
      </w:r>
      <w:r>
        <w:t>4. sz. melléklete.</w:t>
      </w:r>
    </w:p>
    <w:p w:rsidR="007609B9" w:rsidRDefault="007609B9" w:rsidP="007609B9">
      <w:pPr>
        <w:jc w:val="center"/>
      </w:pPr>
    </w:p>
    <w:p w:rsidR="007609B9" w:rsidRDefault="007609B9" w:rsidP="007609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Megállapodás</w:t>
      </w:r>
    </w:p>
    <w:p w:rsidR="007609B9" w:rsidRDefault="007609B9" w:rsidP="007609B9">
      <w:pPr>
        <w:jc w:val="center"/>
      </w:pPr>
      <w:r>
        <w:t>Házi segítségnyújtás igénybevételére</w:t>
      </w:r>
    </w:p>
    <w:p w:rsidR="007609B9" w:rsidRDefault="007609B9" w:rsidP="007609B9"/>
    <w:p w:rsidR="007609B9" w:rsidRDefault="007609B9" w:rsidP="007609B9">
      <w:pPr>
        <w:jc w:val="both"/>
      </w:pPr>
      <w:r>
        <w:t>Jelen megállapodás tárgya</w:t>
      </w:r>
      <w:proofErr w:type="gramStart"/>
      <w:r>
        <w:t>: …</w:t>
      </w:r>
      <w:proofErr w:type="gramEnd"/>
      <w:r>
        <w:t>……………………… (név, szül. név) (szül. hely, idő:………………………………….., an: ……………….), Baracs, …………………… u. ………. sz. alatti lakos házi segítségnyújtás keretében történő ellátása.</w:t>
      </w:r>
    </w:p>
    <w:p w:rsidR="007609B9" w:rsidRDefault="007609B9" w:rsidP="007609B9"/>
    <w:p w:rsidR="007609B9" w:rsidRDefault="007609B9" w:rsidP="007609B9"/>
    <w:p w:rsidR="007609B9" w:rsidRDefault="007609B9" w:rsidP="007609B9">
      <w:pPr>
        <w:rPr>
          <w:b/>
        </w:rPr>
      </w:pPr>
      <w:r>
        <w:rPr>
          <w:b/>
        </w:rPr>
        <w:t xml:space="preserve">1. </w:t>
      </w:r>
      <w:r w:rsidRPr="00996DA1">
        <w:t>Az ellátás időtartama</w:t>
      </w:r>
    </w:p>
    <w:p w:rsidR="007609B9" w:rsidRDefault="007609B9" w:rsidP="007609B9">
      <w:pPr>
        <w:numPr>
          <w:ilvl w:val="0"/>
          <w:numId w:val="2"/>
        </w:numPr>
      </w:pPr>
      <w:r>
        <w:t>határozatlan</w:t>
      </w:r>
      <w:proofErr w:type="gramStart"/>
      <w:r>
        <w:t>: …</w:t>
      </w:r>
      <w:proofErr w:type="gramEnd"/>
      <w:r>
        <w:t>……………………………</w:t>
      </w:r>
      <w:proofErr w:type="spellStart"/>
      <w:r>
        <w:t>tól</w:t>
      </w:r>
      <w:proofErr w:type="spellEnd"/>
      <w:r>
        <w:t xml:space="preserve">, napi …. órában. </w:t>
      </w:r>
    </w:p>
    <w:p w:rsidR="007609B9" w:rsidRDefault="007609B9" w:rsidP="007609B9">
      <w:pPr>
        <w:numPr>
          <w:ilvl w:val="0"/>
          <w:numId w:val="2"/>
        </w:numPr>
      </w:pPr>
      <w:r>
        <w:t>határozott</w:t>
      </w:r>
      <w:proofErr w:type="gramStart"/>
      <w:r>
        <w:t xml:space="preserve">:                           </w:t>
      </w:r>
      <w:proofErr w:type="spellStart"/>
      <w:r>
        <w:t>-</w:t>
      </w:r>
      <w:proofErr w:type="gramEnd"/>
      <w:r>
        <w:t>tól</w:t>
      </w:r>
      <w:proofErr w:type="spellEnd"/>
      <w:r>
        <w:t xml:space="preserve">,                               </w:t>
      </w:r>
      <w:proofErr w:type="spellStart"/>
      <w:r>
        <w:t>-ig</w:t>
      </w:r>
      <w:proofErr w:type="spellEnd"/>
      <w:r>
        <w:t>, napi ………..órában.</w:t>
      </w:r>
    </w:p>
    <w:p w:rsidR="007609B9" w:rsidRDefault="007609B9" w:rsidP="007609B9"/>
    <w:p w:rsidR="007609B9" w:rsidRDefault="007609B9" w:rsidP="007609B9"/>
    <w:p w:rsidR="007609B9" w:rsidRPr="00996DA1" w:rsidRDefault="007609B9" w:rsidP="007609B9">
      <w:r>
        <w:rPr>
          <w:b/>
        </w:rPr>
        <w:t xml:space="preserve">2. </w:t>
      </w:r>
      <w:r w:rsidRPr="00996DA1">
        <w:t xml:space="preserve">A </w:t>
      </w:r>
      <w:r w:rsidRPr="00996DA1">
        <w:rPr>
          <w:i/>
        </w:rPr>
        <w:t xml:space="preserve">fenntartó által nyújtott </w:t>
      </w:r>
      <w:r w:rsidRPr="00996DA1">
        <w:t>szolgáltatások:</w:t>
      </w:r>
    </w:p>
    <w:p w:rsidR="007609B9" w:rsidRPr="006A3FED" w:rsidRDefault="007609B9" w:rsidP="007609B9">
      <w:pPr>
        <w:pStyle w:val="NormlWeb"/>
        <w:tabs>
          <w:tab w:val="right" w:leader="dot" w:pos="8789"/>
        </w:tabs>
        <w:spacing w:before="0" w:beforeAutospacing="0" w:after="0" w:afterAutospacing="0"/>
        <w:ind w:left="420" w:right="130"/>
        <w:jc w:val="both"/>
        <w:rPr>
          <w:color w:val="FF0000"/>
        </w:rPr>
      </w:pPr>
    </w:p>
    <w:p w:rsidR="007609B9" w:rsidRPr="00996DA1" w:rsidRDefault="007609B9" w:rsidP="007609B9">
      <w:r w:rsidRPr="00996DA1">
        <w:t xml:space="preserve">Szociális segítés keretében: </w:t>
      </w:r>
    </w:p>
    <w:p w:rsidR="007609B9" w:rsidRPr="00996DA1" w:rsidRDefault="007609B9" w:rsidP="007609B9">
      <w:pPr>
        <w:pStyle w:val="NormlWeb"/>
        <w:tabs>
          <w:tab w:val="right" w:leader="dot" w:pos="8789"/>
        </w:tabs>
        <w:spacing w:before="0" w:beforeAutospacing="0" w:after="0" w:afterAutospacing="0"/>
        <w:ind w:right="130"/>
        <w:jc w:val="both"/>
      </w:pPr>
      <w:r w:rsidRPr="00996DA1">
        <w:t xml:space="preserve">- a lakókörnyezeti higiénia megtartásában való közreműködés: takarítás a lakás </w:t>
      </w:r>
    </w:p>
    <w:p w:rsidR="007609B9" w:rsidRPr="00996DA1" w:rsidRDefault="007609B9" w:rsidP="007609B9">
      <w:pPr>
        <w:pStyle w:val="NormlWeb"/>
        <w:tabs>
          <w:tab w:val="right" w:leader="dot" w:pos="8789"/>
        </w:tabs>
        <w:spacing w:before="0" w:beforeAutospacing="0" w:after="0" w:afterAutospacing="0"/>
        <w:ind w:right="130"/>
        <w:jc w:val="both"/>
      </w:pPr>
      <w:r w:rsidRPr="00996DA1">
        <w:t xml:space="preserve">        </w:t>
      </w:r>
      <w:proofErr w:type="gramStart"/>
      <w:r w:rsidRPr="00996DA1">
        <w:t>életvitelszerűen</w:t>
      </w:r>
      <w:proofErr w:type="gramEnd"/>
      <w:r w:rsidRPr="00996DA1">
        <w:t xml:space="preserve"> használt helyiségeiben (hálószobában, fürdőszobában, konyhában és    </w:t>
      </w:r>
    </w:p>
    <w:p w:rsidR="007609B9" w:rsidRPr="00996DA1" w:rsidRDefault="007609B9" w:rsidP="007609B9">
      <w:pPr>
        <w:pStyle w:val="NormlWeb"/>
        <w:tabs>
          <w:tab w:val="right" w:leader="dot" w:pos="8789"/>
        </w:tabs>
        <w:spacing w:before="0" w:beforeAutospacing="0" w:after="0" w:afterAutospacing="0"/>
        <w:ind w:right="130"/>
        <w:jc w:val="both"/>
      </w:pPr>
      <w:r w:rsidRPr="00996DA1">
        <w:t xml:space="preserve">        </w:t>
      </w:r>
      <w:proofErr w:type="gramStart"/>
      <w:r w:rsidRPr="00996DA1">
        <w:t>illemhelyiségben</w:t>
      </w:r>
      <w:proofErr w:type="gramEnd"/>
      <w:r w:rsidRPr="00996DA1">
        <w:t xml:space="preserve">), mosás, vasalás, </w:t>
      </w:r>
    </w:p>
    <w:p w:rsidR="007609B9" w:rsidRPr="00996DA1" w:rsidRDefault="007609B9" w:rsidP="007609B9">
      <w:pPr>
        <w:pStyle w:val="NormlWeb"/>
        <w:tabs>
          <w:tab w:val="right" w:leader="dot" w:pos="8789"/>
        </w:tabs>
        <w:spacing w:before="0" w:beforeAutospacing="0" w:after="0" w:afterAutospacing="0"/>
        <w:ind w:right="130"/>
        <w:jc w:val="both"/>
      </w:pPr>
      <w:r w:rsidRPr="00996DA1">
        <w:t xml:space="preserve">- a háztartási tevékenységben való közreműködés: bevásárlás (személyes szükséglet </w:t>
      </w:r>
    </w:p>
    <w:p w:rsidR="007609B9" w:rsidRPr="00996DA1" w:rsidRDefault="007609B9" w:rsidP="007609B9">
      <w:pPr>
        <w:pStyle w:val="NormlWeb"/>
        <w:tabs>
          <w:tab w:val="right" w:leader="dot" w:pos="8789"/>
        </w:tabs>
        <w:spacing w:before="0" w:beforeAutospacing="0" w:after="0" w:afterAutospacing="0"/>
        <w:ind w:left="540" w:right="130"/>
        <w:jc w:val="both"/>
      </w:pPr>
      <w:r w:rsidRPr="00996DA1">
        <w:tab/>
        <w:t xml:space="preserve"> </w:t>
      </w:r>
      <w:proofErr w:type="gramStart"/>
      <w:r w:rsidRPr="00996DA1">
        <w:t>mértékében</w:t>
      </w:r>
      <w:proofErr w:type="gramEnd"/>
      <w:r w:rsidRPr="00996DA1">
        <w:t>), segítségnyújtás ételkészítésben és az étkezés előkészítésében, mosogatás, ruhajavítás, közkútról, fúrtkútról vízhordás, befűtés, tüzelő behordása kályhához, egyedi fűtés beindítása (kivéve, ha ez a tevékenység egyéb szakmai kompetenciát igényel), télen hó eltakarítása és síkosság-mentesítés a lakás bejárata előtt, kísérés</w:t>
      </w:r>
    </w:p>
    <w:p w:rsidR="007609B9" w:rsidRPr="00996DA1" w:rsidRDefault="007609B9" w:rsidP="007609B9">
      <w:pPr>
        <w:pStyle w:val="NormlWeb"/>
        <w:tabs>
          <w:tab w:val="right" w:leader="dot" w:pos="8789"/>
        </w:tabs>
        <w:spacing w:before="0" w:beforeAutospacing="0" w:after="0" w:afterAutospacing="0"/>
        <w:ind w:left="540" w:right="130"/>
        <w:jc w:val="both"/>
      </w:pPr>
      <w:r w:rsidRPr="00996DA1">
        <w:t>Segítségnyújtás veszélyhelyzet kialakulásának megelőzésében és a kialakult veszélyhelyzet elhárításában, szükség esetén a bentlakásos szociális intézménybe történ ő beköltözés segítése</w:t>
      </w:r>
    </w:p>
    <w:p w:rsidR="007609B9" w:rsidRPr="00996DA1" w:rsidRDefault="007609B9" w:rsidP="007609B9">
      <w:pPr>
        <w:pStyle w:val="NormlWeb"/>
        <w:tabs>
          <w:tab w:val="right" w:leader="dot" w:pos="8789"/>
        </w:tabs>
        <w:spacing w:before="0" w:beforeAutospacing="0" w:after="0" w:afterAutospacing="0"/>
        <w:ind w:left="540" w:right="130"/>
        <w:jc w:val="both"/>
      </w:pPr>
    </w:p>
    <w:p w:rsidR="007609B9" w:rsidRPr="00996DA1" w:rsidRDefault="007609B9" w:rsidP="007609B9">
      <w:pPr>
        <w:pStyle w:val="NormlWeb"/>
        <w:tabs>
          <w:tab w:val="right" w:leader="dot" w:pos="8789"/>
        </w:tabs>
        <w:spacing w:before="0" w:beforeAutospacing="0" w:after="0" w:afterAutospacing="0"/>
        <w:ind w:right="130"/>
        <w:jc w:val="both"/>
      </w:pPr>
      <w:r w:rsidRPr="00996DA1">
        <w:t xml:space="preserve">Személyi gondozás keretében: </w:t>
      </w:r>
    </w:p>
    <w:p w:rsidR="007609B9" w:rsidRPr="00996DA1" w:rsidRDefault="007609B9" w:rsidP="007609B9">
      <w:r w:rsidRPr="00996DA1">
        <w:t xml:space="preserve">Az ellátást igénybevevővel segítő kapcsolat kialakítása és fenntartása </w:t>
      </w:r>
      <w:proofErr w:type="gramStart"/>
      <w:r w:rsidRPr="00996DA1">
        <w:t>körében :</w:t>
      </w:r>
      <w:proofErr w:type="gramEnd"/>
      <w:r w:rsidRPr="00996DA1">
        <w:t xml:space="preserve"> </w:t>
      </w:r>
    </w:p>
    <w:p w:rsidR="007609B9" w:rsidRPr="00996DA1" w:rsidRDefault="007609B9" w:rsidP="007609B9">
      <w:pPr>
        <w:numPr>
          <w:ilvl w:val="0"/>
          <w:numId w:val="2"/>
        </w:numPr>
      </w:pPr>
      <w:r w:rsidRPr="00996DA1">
        <w:t>információnyújtás, tanácsadás, mentális támogatás, családdal, ismerősökkel való kapcsolattartás segítése, az egészség megőrzésére irányuló aktív szabadidős tevékenységben való közreműködés, ügyintézés az ellátott érdekeinek védelmében,</w:t>
      </w:r>
    </w:p>
    <w:p w:rsidR="007609B9" w:rsidRPr="00996DA1" w:rsidRDefault="007609B9" w:rsidP="007609B9">
      <w:pPr>
        <w:ind w:left="60"/>
      </w:pPr>
      <w:r w:rsidRPr="00996DA1">
        <w:t xml:space="preserve">Gondozási és ápolási feladatok körében: </w:t>
      </w:r>
    </w:p>
    <w:p w:rsidR="007609B9" w:rsidRPr="00996DA1" w:rsidRDefault="007609B9" w:rsidP="007609B9">
      <w:proofErr w:type="gramStart"/>
      <w:r w:rsidRPr="00996DA1">
        <w:t xml:space="preserve">-  mosdatás, fürdetés, öltöztetés,  ágyazás, ágyneműcsere, </w:t>
      </w:r>
      <w:proofErr w:type="spellStart"/>
      <w:r w:rsidRPr="00996DA1">
        <w:t>inkontinens</w:t>
      </w:r>
      <w:proofErr w:type="spellEnd"/>
      <w:r w:rsidRPr="00996DA1">
        <w:t xml:space="preserve"> beteg ellátása, testfelület tisztítása, kezelése, haj, arcszőrzet ápolás, száj, fog és protézis ápolás, körömápolás, bőrápolás, folyadékpótlás, étkeztetés (segédeszköz nélkül), mozgatás ágyban, </w:t>
      </w:r>
      <w:proofErr w:type="spellStart"/>
      <w:r w:rsidRPr="00996DA1">
        <w:t>decubitus</w:t>
      </w:r>
      <w:proofErr w:type="spellEnd"/>
      <w:r w:rsidRPr="00996DA1">
        <w:t xml:space="preserve"> megelőzés, felületi sebkezelés, </w:t>
      </w:r>
      <w:proofErr w:type="spellStart"/>
      <w:r w:rsidRPr="00996DA1">
        <w:t>sztómazsák</w:t>
      </w:r>
      <w:proofErr w:type="spellEnd"/>
      <w:r w:rsidRPr="00996DA1">
        <w:t xml:space="preserve"> cseréje, gyógyszer kiváltása, gyógyszer adagolása, gyógyszerelés monitorozása, vérnyomás és vércukor mérése, hely-és helyzetváltoztatás segítése lakáson belül és kívül, kényelmi és gyógyászati segédeszközök beszerzésében való közreműködés, kényelmi és gyógyászati segédeszközök használatának</w:t>
      </w:r>
      <w:proofErr w:type="gramEnd"/>
      <w:r w:rsidRPr="00996DA1">
        <w:t xml:space="preserve"> </w:t>
      </w:r>
      <w:proofErr w:type="gramStart"/>
      <w:r w:rsidRPr="00996DA1">
        <w:t>betanítása</w:t>
      </w:r>
      <w:proofErr w:type="gramEnd"/>
      <w:r w:rsidRPr="00996DA1">
        <w:t>, karbantartásában való segítségnyújtás, háziorvos írásos rendelésén alapuló terápia követése (a tevékenység elvégzéséhez való kompetencia határáig)</w:t>
      </w:r>
    </w:p>
    <w:p w:rsidR="007609B9" w:rsidRDefault="007609B9" w:rsidP="007609B9"/>
    <w:p w:rsidR="007609B9" w:rsidRDefault="007609B9" w:rsidP="007609B9">
      <w:pPr>
        <w:rPr>
          <w:b/>
        </w:rPr>
      </w:pPr>
      <w:smartTag w:uri="urn:schemas-microsoft-com:office:smarttags" w:element="metricconverter">
        <w:smartTagPr>
          <w:attr w:name="ProductID" w:val="3. A"/>
        </w:smartTagPr>
        <w:r>
          <w:rPr>
            <w:b/>
          </w:rPr>
          <w:t>3. A</w:t>
        </w:r>
      </w:smartTag>
      <w:r>
        <w:rPr>
          <w:b/>
        </w:rPr>
        <w:t xml:space="preserve"> személyi térítési díj megállapítására, fizetésére vonatkozó szabályok:</w:t>
      </w:r>
    </w:p>
    <w:p w:rsidR="007609B9" w:rsidRDefault="007609B9" w:rsidP="007609B9">
      <w:pPr>
        <w:numPr>
          <w:ilvl w:val="0"/>
          <w:numId w:val="4"/>
        </w:numPr>
      </w:pPr>
      <w:r>
        <w:lastRenderedPageBreak/>
        <w:t xml:space="preserve">A személyes gondoskodást nyújtó intézményi térítési díjakat a fenntartó – Baracs Község Önkormányzata – rendeletben határozza meg. </w:t>
      </w:r>
    </w:p>
    <w:p w:rsidR="007609B9" w:rsidRDefault="007609B9" w:rsidP="007609B9">
      <w:pPr>
        <w:numPr>
          <w:ilvl w:val="0"/>
          <w:numId w:val="4"/>
        </w:numPr>
        <w:jc w:val="both"/>
      </w:pPr>
      <w:r>
        <w:t>A térítési díjak felülvizsgálata évente történik. A szociális igazgatásról és szociális ellátásokról szóló 1993. évi III. törvény 116.§ (1) és (3) bekezdése figyelembevételével.</w:t>
      </w:r>
    </w:p>
    <w:p w:rsidR="007609B9" w:rsidRDefault="007609B9" w:rsidP="007609B9">
      <w:pPr>
        <w:numPr>
          <w:ilvl w:val="0"/>
          <w:numId w:val="4"/>
        </w:numPr>
        <w:jc w:val="both"/>
      </w:pPr>
      <w:r>
        <w:t xml:space="preserve">A térítési díj megállapítása minden hónapban utólag történik, a </w:t>
      </w:r>
      <w:r w:rsidRPr="00996DA1">
        <w:t>tevékenységnapló</w:t>
      </w:r>
      <w:r>
        <w:rPr>
          <w:i/>
        </w:rPr>
        <w:t xml:space="preserve"> </w:t>
      </w:r>
      <w:r>
        <w:t>alapján összesített igénybevétel alapján.</w:t>
      </w:r>
    </w:p>
    <w:p w:rsidR="007609B9" w:rsidRDefault="007609B9" w:rsidP="007609B9"/>
    <w:p w:rsidR="007609B9" w:rsidRDefault="007609B9" w:rsidP="007609B9">
      <w:pPr>
        <w:rPr>
          <w:b/>
        </w:rPr>
      </w:pPr>
      <w:smartTag w:uri="urn:schemas-microsoft-com:office:smarttags" w:element="metricconverter">
        <w:smartTagPr>
          <w:attr w:name="ProductID" w:val="4. A"/>
        </w:smartTagPr>
        <w:r>
          <w:rPr>
            <w:b/>
          </w:rPr>
          <w:t>4. A</w:t>
        </w:r>
      </w:smartTag>
      <w:r>
        <w:rPr>
          <w:b/>
        </w:rPr>
        <w:t xml:space="preserve"> megállapodás módosításának szabályai:</w:t>
      </w:r>
    </w:p>
    <w:p w:rsidR="007609B9" w:rsidRDefault="007609B9" w:rsidP="007609B9">
      <w:pPr>
        <w:numPr>
          <w:ilvl w:val="0"/>
          <w:numId w:val="3"/>
        </w:numPr>
      </w:pPr>
      <w:r w:rsidRPr="00996DA1">
        <w:t>Az alapszolgáltatási</w:t>
      </w:r>
      <w:r w:rsidRPr="00214E19">
        <w:rPr>
          <w:i/>
        </w:rPr>
        <w:t xml:space="preserve"> </w:t>
      </w:r>
      <w:r>
        <w:t>jogviszonyt az ellátott írásban felmondhatja.</w:t>
      </w:r>
    </w:p>
    <w:p w:rsidR="007609B9" w:rsidRDefault="007609B9" w:rsidP="007609B9">
      <w:pPr>
        <w:numPr>
          <w:ilvl w:val="0"/>
          <w:numId w:val="3"/>
        </w:numPr>
      </w:pPr>
      <w:r>
        <w:t xml:space="preserve">Az ellátott kérelmére a polgármester dönt </w:t>
      </w:r>
      <w:r w:rsidRPr="00996DA1">
        <w:t>az alapszolgáltatási</w:t>
      </w:r>
      <w:r>
        <w:t xml:space="preserve"> ellátás időtartamának változtatásáról.</w:t>
      </w:r>
    </w:p>
    <w:p w:rsidR="007609B9" w:rsidRDefault="007609B9" w:rsidP="007609B9"/>
    <w:p w:rsidR="007609B9" w:rsidRDefault="007609B9" w:rsidP="007609B9">
      <w:pPr>
        <w:rPr>
          <w:b/>
        </w:rPr>
      </w:pPr>
      <w:r>
        <w:rPr>
          <w:b/>
        </w:rPr>
        <w:t xml:space="preserve">5. Az </w:t>
      </w:r>
      <w:r w:rsidRPr="00996DA1">
        <w:rPr>
          <w:b/>
        </w:rPr>
        <w:t>alapszolgáltatási</w:t>
      </w:r>
      <w:r w:rsidRPr="00F704F9">
        <w:rPr>
          <w:b/>
        </w:rPr>
        <w:t xml:space="preserve"> </w:t>
      </w:r>
      <w:r>
        <w:rPr>
          <w:b/>
        </w:rPr>
        <w:t>jogviszony megszűnésének módjai:</w:t>
      </w:r>
    </w:p>
    <w:p w:rsidR="007609B9" w:rsidRDefault="007609B9" w:rsidP="007609B9">
      <w:pPr>
        <w:numPr>
          <w:ilvl w:val="0"/>
          <w:numId w:val="1"/>
        </w:numPr>
        <w:jc w:val="both"/>
      </w:pPr>
      <w:r>
        <w:t>az ellátott írásban felmondja,</w:t>
      </w:r>
    </w:p>
    <w:p w:rsidR="007609B9" w:rsidRDefault="007609B9" w:rsidP="007609B9">
      <w:pPr>
        <w:numPr>
          <w:ilvl w:val="0"/>
          <w:numId w:val="1"/>
        </w:numPr>
        <w:jc w:val="both"/>
      </w:pPr>
      <w:r>
        <w:t>az ellátott bentlakásos intézménybe kerül elhelyezésre,</w:t>
      </w:r>
    </w:p>
    <w:p w:rsidR="007609B9" w:rsidRDefault="007609B9" w:rsidP="007609B9">
      <w:pPr>
        <w:numPr>
          <w:ilvl w:val="0"/>
          <w:numId w:val="1"/>
        </w:numPr>
        <w:jc w:val="both"/>
      </w:pPr>
      <w:r>
        <w:t>egy hónapot meghaladó fizetési hátralék esetén,</w:t>
      </w:r>
    </w:p>
    <w:p w:rsidR="007609B9" w:rsidRDefault="007609B9" w:rsidP="007609B9">
      <w:pPr>
        <w:numPr>
          <w:ilvl w:val="0"/>
          <w:numId w:val="1"/>
        </w:numPr>
        <w:jc w:val="both"/>
      </w:pPr>
      <w:r>
        <w:t>az ellátott nem működik együtt az önkormányzattal a térítési díj felülvizsgálat elvégzésében,</w:t>
      </w:r>
    </w:p>
    <w:p w:rsidR="007609B9" w:rsidRPr="00F704F9" w:rsidRDefault="007609B9" w:rsidP="007609B9">
      <w:pPr>
        <w:numPr>
          <w:ilvl w:val="0"/>
          <w:numId w:val="1"/>
        </w:numPr>
        <w:jc w:val="both"/>
        <w:rPr>
          <w:b/>
          <w:i/>
        </w:rPr>
      </w:pPr>
      <w:r w:rsidRPr="00F704F9">
        <w:rPr>
          <w:b/>
          <w:i/>
        </w:rPr>
        <w:t>az ellátott három hónapot meghaladóan nem veszi igénybe a szolgáltatást,</w:t>
      </w:r>
    </w:p>
    <w:p w:rsidR="007609B9" w:rsidRDefault="007609B9" w:rsidP="007609B9">
      <w:pPr>
        <w:numPr>
          <w:ilvl w:val="0"/>
          <w:numId w:val="1"/>
        </w:numPr>
        <w:jc w:val="both"/>
      </w:pPr>
      <w:r>
        <w:t>az ellátott halála esetén.</w:t>
      </w:r>
    </w:p>
    <w:p w:rsidR="007609B9" w:rsidRDefault="007609B9" w:rsidP="007609B9"/>
    <w:p w:rsidR="007609B9" w:rsidRDefault="007609B9" w:rsidP="007609B9">
      <w:pPr>
        <w:rPr>
          <w:b/>
        </w:rPr>
      </w:pPr>
      <w:r>
        <w:rPr>
          <w:b/>
        </w:rPr>
        <w:t>6. Panasztétel lehetőségei, kivizsgálásának módja:</w:t>
      </w:r>
    </w:p>
    <w:p w:rsidR="007609B9" w:rsidRDefault="007609B9" w:rsidP="007609B9">
      <w:pPr>
        <w:ind w:left="360"/>
        <w:jc w:val="both"/>
      </w:pPr>
      <w:r>
        <w:t>A házi segítségnyújtást igénybe vevők sérelmük esetén panaszt tehetnek a Polgármesternél szóban vagy írásban. A panasz kivizsgálásáról - és annak indokoltsága esetén a megtett intézkedésről - a polgármester 15 napon belül értesíti a panasztevőt.</w:t>
      </w:r>
    </w:p>
    <w:p w:rsidR="007609B9" w:rsidRDefault="007609B9" w:rsidP="007609B9">
      <w:pPr>
        <w:rPr>
          <w:i/>
        </w:rPr>
      </w:pPr>
    </w:p>
    <w:p w:rsidR="007609B9" w:rsidRPr="00996DA1" w:rsidRDefault="007609B9" w:rsidP="007609B9">
      <w:smartTag w:uri="urn:schemas-microsoft-com:office:smarttags" w:element="metricconverter">
        <w:smartTagPr>
          <w:attr w:name="ProductID" w:val="7. A"/>
        </w:smartTagPr>
        <w:r w:rsidRPr="00996DA1">
          <w:t>7. A</w:t>
        </w:r>
      </w:smartTag>
      <w:r w:rsidRPr="00996DA1">
        <w:t xml:space="preserve"> fenntartó a szolgáltatást igénybevevők személyes adatait, az ellátásra való jogosultság adatait a Nemzeti Rehabilitációs Hivatal (NRSZH) által működtetett KENYSZI (Központi Elektronikus Nyilvántartás a Szolgáltatást Igénybevevőkről) rendszerben rögzíti, és az ellátás igénybevételről a KENYSZI rendszerbe adatszolgáltatást teljesít. </w:t>
      </w:r>
    </w:p>
    <w:p w:rsidR="007609B9" w:rsidRDefault="007609B9" w:rsidP="007609B9"/>
    <w:p w:rsidR="007609B9" w:rsidRDefault="007609B9" w:rsidP="007609B9">
      <w:r>
        <w:t>Baracs, 20</w:t>
      </w:r>
      <w:proofErr w:type="gramStart"/>
      <w:r>
        <w:t>………………</w:t>
      </w:r>
      <w:proofErr w:type="gramEnd"/>
    </w:p>
    <w:p w:rsidR="007609B9" w:rsidRDefault="007609B9" w:rsidP="007609B9">
      <w:pPr>
        <w:tabs>
          <w:tab w:val="center" w:pos="2340"/>
          <w:tab w:val="center" w:pos="6840"/>
        </w:tabs>
      </w:pPr>
      <w:r>
        <w:tab/>
        <w:t>……………………………</w:t>
      </w:r>
      <w:r>
        <w:tab/>
        <w:t>…………………………………</w:t>
      </w:r>
    </w:p>
    <w:p w:rsidR="007609B9" w:rsidRDefault="007609B9" w:rsidP="007609B9">
      <w:pPr>
        <w:tabs>
          <w:tab w:val="center" w:pos="2340"/>
          <w:tab w:val="center" w:pos="6840"/>
        </w:tabs>
      </w:pPr>
      <w:r>
        <w:tab/>
      </w:r>
      <w:proofErr w:type="gramStart"/>
      <w:r>
        <w:t>ellátást</w:t>
      </w:r>
      <w:proofErr w:type="gramEnd"/>
      <w:r>
        <w:t xml:space="preserve"> igénybe vevő</w:t>
      </w:r>
      <w:r>
        <w:tab/>
        <w:t>polgármester</w:t>
      </w:r>
    </w:p>
    <w:p w:rsidR="007609B9" w:rsidRDefault="007609B9" w:rsidP="007609B9"/>
    <w:p w:rsidR="007609B9" w:rsidRDefault="007609B9" w:rsidP="007609B9"/>
    <w:p w:rsidR="007609B9" w:rsidRDefault="007609B9" w:rsidP="007609B9">
      <w:r>
        <w:tab/>
      </w:r>
      <w:r>
        <w:tab/>
        <w:t xml:space="preserve">Várai Róbert </w:t>
      </w:r>
      <w:r>
        <w:tab/>
      </w:r>
      <w:r>
        <w:tab/>
      </w:r>
      <w:r>
        <w:tab/>
      </w:r>
      <w:r>
        <w:tab/>
      </w:r>
      <w:r>
        <w:tab/>
        <w:t xml:space="preserve">dr. Horváth Zsolt </w:t>
      </w:r>
    </w:p>
    <w:p w:rsidR="00A16982" w:rsidRDefault="007609B9" w:rsidP="007609B9">
      <w:r>
        <w:tab/>
      </w:r>
      <w:r>
        <w:tab/>
      </w:r>
      <w:proofErr w:type="gramStart"/>
      <w:r>
        <w:t>polgármester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  jegyző</w:t>
      </w:r>
    </w:p>
    <w:sectPr w:rsidR="00A16982" w:rsidSect="00A16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129AB"/>
    <w:multiLevelType w:val="hybridMultilevel"/>
    <w:tmpl w:val="611AB482"/>
    <w:lvl w:ilvl="0" w:tplc="1680B4F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>
    <w:nsid w:val="345D1055"/>
    <w:multiLevelType w:val="hybridMultilevel"/>
    <w:tmpl w:val="95D21C6C"/>
    <w:lvl w:ilvl="0" w:tplc="1680B4F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">
    <w:nsid w:val="51976620"/>
    <w:multiLevelType w:val="hybridMultilevel"/>
    <w:tmpl w:val="38FA5366"/>
    <w:lvl w:ilvl="0" w:tplc="1680B4F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CA2334"/>
    <w:multiLevelType w:val="hybridMultilevel"/>
    <w:tmpl w:val="696A7D50"/>
    <w:lvl w:ilvl="0" w:tplc="CC86DB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7609B9"/>
    <w:rsid w:val="000C4382"/>
    <w:rsid w:val="00555E85"/>
    <w:rsid w:val="005F3BB6"/>
    <w:rsid w:val="007609B9"/>
    <w:rsid w:val="007D2C7D"/>
    <w:rsid w:val="008358FA"/>
    <w:rsid w:val="00925BD0"/>
    <w:rsid w:val="00937113"/>
    <w:rsid w:val="00A16982"/>
    <w:rsid w:val="00B57DAB"/>
    <w:rsid w:val="00B7767D"/>
    <w:rsid w:val="00BC2AF7"/>
    <w:rsid w:val="00D66EFD"/>
    <w:rsid w:val="00E57CC5"/>
    <w:rsid w:val="00E84051"/>
    <w:rsid w:val="00EF0831"/>
    <w:rsid w:val="00F540AC"/>
    <w:rsid w:val="00F86B21"/>
    <w:rsid w:val="00F96AD2"/>
    <w:rsid w:val="00FE4F7E"/>
    <w:rsid w:val="00FE6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0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7609B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3976</Characters>
  <Application>Microsoft Office Word</Application>
  <DocSecurity>0</DocSecurity>
  <Lines>33</Lines>
  <Paragraphs>9</Paragraphs>
  <ScaleCrop>false</ScaleCrop>
  <Company/>
  <LinksUpToDate>false</LinksUpToDate>
  <CharactersWithSpaces>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Horváth Zsolt</dc:creator>
  <cp:lastModifiedBy>Dr. Horváth Zsolt</cp:lastModifiedBy>
  <cp:revision>1</cp:revision>
  <dcterms:created xsi:type="dcterms:W3CDTF">2016-04-11T12:28:00Z</dcterms:created>
  <dcterms:modified xsi:type="dcterms:W3CDTF">2016-04-11T12:28:00Z</dcterms:modified>
</cp:coreProperties>
</file>