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D6" w:rsidRPr="00C243D6" w:rsidRDefault="00C243D6" w:rsidP="00C243D6">
      <w:pPr>
        <w:jc w:val="center"/>
        <w:rPr>
          <w:rFonts w:eastAsia="Calibri"/>
          <w:b/>
        </w:rPr>
      </w:pPr>
      <w:bookmarkStart w:id="0" w:name="_Hlk58576149"/>
      <w:r w:rsidRPr="00C243D6">
        <w:rPr>
          <w:rFonts w:eastAsia="Calibri"/>
          <w:b/>
        </w:rPr>
        <w:t>Keszthely Város Önkormányzata Képviselő-testülete</w:t>
      </w:r>
    </w:p>
    <w:p w:rsidR="00C243D6" w:rsidRPr="00C243D6" w:rsidRDefault="000A1105" w:rsidP="000A1105">
      <w:pPr>
        <w:jc w:val="center"/>
        <w:rPr>
          <w:rFonts w:eastAsia="Calibri"/>
          <w:b/>
        </w:rPr>
      </w:pPr>
      <w:r>
        <w:rPr>
          <w:rFonts w:eastAsia="Calibri"/>
          <w:b/>
        </w:rPr>
        <w:t>51</w:t>
      </w:r>
      <w:r w:rsidR="00C243D6" w:rsidRPr="00C243D6">
        <w:rPr>
          <w:rFonts w:eastAsia="Calibri"/>
          <w:b/>
        </w:rPr>
        <w:t>/2020</w:t>
      </w:r>
      <w:r>
        <w:rPr>
          <w:rFonts w:eastAsia="Calibri"/>
          <w:b/>
        </w:rPr>
        <w:t>. (XII.18.</w:t>
      </w:r>
      <w:r w:rsidR="00C243D6" w:rsidRPr="00C243D6">
        <w:rPr>
          <w:rFonts w:eastAsia="Calibri"/>
          <w:b/>
        </w:rPr>
        <w:t>) önkormányzati rendelete</w:t>
      </w:r>
    </w:p>
    <w:p w:rsidR="00C243D6" w:rsidRPr="00C243D6" w:rsidRDefault="00C243D6" w:rsidP="00C243D6">
      <w:pPr>
        <w:jc w:val="center"/>
        <w:rPr>
          <w:rFonts w:eastAsia="Calibri"/>
          <w:b/>
        </w:rPr>
      </w:pPr>
      <w:proofErr w:type="gramStart"/>
      <w:r w:rsidRPr="00C243D6">
        <w:rPr>
          <w:rFonts w:eastAsia="Calibri"/>
          <w:b/>
        </w:rPr>
        <w:t>egyes</w:t>
      </w:r>
      <w:proofErr w:type="gramEnd"/>
      <w:r w:rsidRPr="00C243D6">
        <w:rPr>
          <w:rFonts w:eastAsia="Calibri"/>
          <w:b/>
        </w:rPr>
        <w:t xml:space="preserve"> önkormányzati rendeletek felülvizsgálatáról </w:t>
      </w:r>
    </w:p>
    <w:bookmarkEnd w:id="0"/>
    <w:p w:rsidR="00C243D6" w:rsidRPr="00C243D6" w:rsidRDefault="00C243D6" w:rsidP="00C243D6">
      <w:pPr>
        <w:jc w:val="both"/>
        <w:rPr>
          <w:rFonts w:eastAsia="Calibri"/>
        </w:rPr>
      </w:pPr>
    </w:p>
    <w:p w:rsidR="000A1105" w:rsidRPr="000A1105" w:rsidRDefault="00C243D6" w:rsidP="000A1105">
      <w:pPr>
        <w:jc w:val="both"/>
        <w:rPr>
          <w:rFonts w:eastAsia="Calibri"/>
        </w:rPr>
      </w:pPr>
      <w:r w:rsidRPr="000A1105">
        <w:t xml:space="preserve">Keszthely Város Polgármestere </w:t>
      </w:r>
      <w:r w:rsidR="000A1105" w:rsidRPr="000A1105">
        <w:t>a koronavírus-világjárvány második hulláma elleni védekezésről szóló 20</w:t>
      </w:r>
      <w:r w:rsidR="000A1105" w:rsidRPr="000A1105">
        <w:t xml:space="preserve">20. évi CIX. törvény, továbbá </w:t>
      </w:r>
      <w:r w:rsidR="000A1105" w:rsidRPr="000A1105">
        <w:t>a veszélyhelyzet kihirdetéséről szóló 478/2020. (XI. 3.) Korm. rendelet</w:t>
      </w:r>
      <w:r w:rsidR="000A1105" w:rsidRPr="000A1105">
        <w:t xml:space="preserve"> alapján, a </w:t>
      </w:r>
      <w:r w:rsidRPr="000A1105">
        <w:t xml:space="preserve">katasztrófavédelemről és a hozzá kapcsolódó egyes törvények módosításáról szóló 2011. évi CXXVIII. törvény 46. § (4) bekezdésében </w:t>
      </w:r>
      <w:r w:rsidR="000A1105" w:rsidRPr="000A1105">
        <w:t xml:space="preserve">meghatározott jogkörében, </w:t>
      </w:r>
    </w:p>
    <w:p w:rsidR="00C243D6" w:rsidRPr="00C243D6" w:rsidRDefault="00C243D6" w:rsidP="000A1105">
      <w:pPr>
        <w:jc w:val="both"/>
        <w:rPr>
          <w:rFonts w:eastAsia="Calibri"/>
        </w:rPr>
      </w:pPr>
      <w:proofErr w:type="gramStart"/>
      <w:r w:rsidRPr="00C243D6">
        <w:rPr>
          <w:rFonts w:eastAsia="Calibri"/>
        </w:rPr>
        <w:t>az</w:t>
      </w:r>
      <w:proofErr w:type="gramEnd"/>
      <w:r w:rsidRPr="00C243D6">
        <w:rPr>
          <w:rFonts w:eastAsia="Calibri"/>
        </w:rPr>
        <w:t xml:space="preserve"> Alaptörvény 32. cikk (1) bekezdés a) pontjában meghatározott feladatkörében eljárva a következőket rendeli el: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 xml:space="preserve">1. § Keszthely Város Önkormányzata Szervezeti és Működési Szabályzatáról szóló 23/2014. (X.22.) önkormányzati rendelete 54. § (1) bekezdése helyébe az alábbi rendelkezés lép: 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„54. § (1) A polgármesteri hivatal szervezeti felépítése: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proofErr w:type="gramStart"/>
      <w:r w:rsidRPr="00C243D6">
        <w:rPr>
          <w:rFonts w:eastAsia="Calibri"/>
          <w:b/>
          <w:bCs/>
          <w:i/>
          <w:iCs/>
        </w:rPr>
        <w:t>a</w:t>
      </w:r>
      <w:proofErr w:type="gramEnd"/>
      <w:r w:rsidRPr="00C243D6">
        <w:rPr>
          <w:rFonts w:eastAsia="Calibri"/>
          <w:b/>
          <w:bCs/>
          <w:i/>
          <w:iCs/>
        </w:rPr>
        <w:t>.) polgármesteri kabinet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b.) önkormányzati és igazgatási osztály,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proofErr w:type="gramStart"/>
      <w:r w:rsidRPr="00C243D6">
        <w:rPr>
          <w:rFonts w:eastAsia="Calibri"/>
          <w:b/>
          <w:bCs/>
          <w:i/>
          <w:iCs/>
        </w:rPr>
        <w:t>c.</w:t>
      </w:r>
      <w:proofErr w:type="gramEnd"/>
      <w:r w:rsidRPr="00C243D6">
        <w:rPr>
          <w:rFonts w:eastAsia="Calibri"/>
          <w:b/>
          <w:bCs/>
          <w:i/>
          <w:iCs/>
        </w:rPr>
        <w:t>) közgazdasági osztály,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d.) városfejlesztési és városüzemeltetési osztály,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proofErr w:type="gramStart"/>
      <w:r w:rsidRPr="00C243D6">
        <w:rPr>
          <w:rFonts w:eastAsia="Calibri"/>
          <w:b/>
          <w:bCs/>
          <w:i/>
          <w:iCs/>
        </w:rPr>
        <w:t>e</w:t>
      </w:r>
      <w:proofErr w:type="gramEnd"/>
      <w:r w:rsidRPr="00C243D6">
        <w:rPr>
          <w:rFonts w:eastAsia="Calibri"/>
          <w:b/>
          <w:bCs/>
          <w:i/>
          <w:iCs/>
        </w:rPr>
        <w:t>.)  főépítészi iroda”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  <w:bCs/>
          <w:iCs/>
        </w:rPr>
      </w:pPr>
      <w:r w:rsidRPr="00C243D6">
        <w:rPr>
          <w:rFonts w:eastAsia="Calibri"/>
          <w:bCs/>
          <w:iCs/>
        </w:rPr>
        <w:t>2.§ (1) A közterület használatának szabályozásáról szóló 47/2013. (XII.13.) önkormányzati rendelet módosításáról szóló 45/2020. (XI.27.) önkormányzati rendelet (továbbiakban: Módosító Rendelet) 2. §</w:t>
      </w:r>
      <w:proofErr w:type="spellStart"/>
      <w:r w:rsidRPr="00C243D6">
        <w:rPr>
          <w:rFonts w:eastAsia="Calibri"/>
          <w:bCs/>
          <w:iCs/>
        </w:rPr>
        <w:t>-</w:t>
      </w:r>
      <w:proofErr w:type="gramStart"/>
      <w:r w:rsidRPr="00C243D6">
        <w:rPr>
          <w:rFonts w:eastAsia="Calibri"/>
          <w:bCs/>
          <w:iCs/>
        </w:rPr>
        <w:t>a</w:t>
      </w:r>
      <w:proofErr w:type="spellEnd"/>
      <w:proofErr w:type="gramEnd"/>
      <w:r w:rsidRPr="00C243D6">
        <w:rPr>
          <w:rFonts w:eastAsia="Calibri"/>
          <w:bCs/>
          <w:iCs/>
        </w:rPr>
        <w:t xml:space="preserve"> az alábbi szöveggel lép hatályba: 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ind w:left="708"/>
        <w:jc w:val="both"/>
        <w:rPr>
          <w:rFonts w:eastAsia="Calibri"/>
        </w:rPr>
      </w:pPr>
      <w:r w:rsidRPr="00C243D6">
        <w:rPr>
          <w:rFonts w:eastAsia="Calibri"/>
        </w:rPr>
        <w:t>„2.§ A Rendelet 2. § (3) bekezdése helyébe az alábbi rendelkezés lép.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„2.§ (3) A közterület rendeltetésétől eltérő használata (továbbiakban: közterület-használat) kérdésében Keszthely Város Önkormányzata – 4. §</w:t>
      </w:r>
      <w:proofErr w:type="spellStart"/>
      <w:r w:rsidRPr="00C243D6">
        <w:rPr>
          <w:rFonts w:eastAsia="Calibri"/>
          <w:b/>
          <w:bCs/>
          <w:i/>
          <w:iCs/>
        </w:rPr>
        <w:t>-ban</w:t>
      </w:r>
      <w:proofErr w:type="spellEnd"/>
      <w:r w:rsidRPr="00C243D6">
        <w:rPr>
          <w:rFonts w:eastAsia="Calibri"/>
          <w:b/>
          <w:bCs/>
          <w:i/>
          <w:iCs/>
        </w:rPr>
        <w:t xml:space="preserve"> meghatározott eseteket kivéve - önkormányzati hatósági hatáskörben hoz döntést, amely hatósági szerződés megkötése vagy hatósági határozat lehet.” 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>(2) A Módosító Rendelet 4. § (2) bekezdése nem lép hatályba.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 xml:space="preserve">(3) A Módosító Rendelet 4. § (3) bekezdése az alábbi szöveggel lép hatályba. 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ind w:left="360"/>
        <w:jc w:val="both"/>
        <w:rPr>
          <w:rFonts w:eastAsia="Calibri"/>
        </w:rPr>
      </w:pPr>
      <w:r w:rsidRPr="00C243D6">
        <w:rPr>
          <w:rFonts w:eastAsia="Calibri"/>
        </w:rPr>
        <w:t xml:space="preserve">„4.§ (3) A Rendelet 4.§ (3) bekezdése helyébe az alábbi rendelkezés lép. </w:t>
      </w:r>
    </w:p>
    <w:p w:rsidR="00C243D6" w:rsidRPr="00C243D6" w:rsidRDefault="00C243D6" w:rsidP="000A1105">
      <w:pPr>
        <w:ind w:left="720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„(3) Közterület-használati szerződés nélkül, polgármester által kiadott tulajdonosi hozzájárulással, díjfizetés mellett végezhető nem rendeltetésszerű közterület-használati tevékenységek:</w:t>
      </w:r>
    </w:p>
    <w:p w:rsidR="00C243D6" w:rsidRPr="00C243D6" w:rsidRDefault="00C243D6" w:rsidP="000A1105">
      <w:pPr>
        <w:numPr>
          <w:ilvl w:val="0"/>
          <w:numId w:val="1"/>
        </w:numPr>
        <w:ind w:left="1080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tüzelőanyagok, (szervezett lim-lom akció) szilárd törmelék konténerek 72 órát meghaladó, a közlekedést nem zavaró tárolása,</w:t>
      </w:r>
    </w:p>
    <w:p w:rsidR="00C243D6" w:rsidRPr="00C243D6" w:rsidRDefault="00C243D6" w:rsidP="000A1105">
      <w:pPr>
        <w:numPr>
          <w:ilvl w:val="0"/>
          <w:numId w:val="1"/>
        </w:numPr>
        <w:ind w:left="1080"/>
        <w:jc w:val="both"/>
        <w:rPr>
          <w:rFonts w:eastAsia="Calibri"/>
          <w:i/>
          <w:iCs/>
        </w:rPr>
      </w:pPr>
      <w:r w:rsidRPr="00C243D6">
        <w:rPr>
          <w:rFonts w:eastAsia="Calibri"/>
          <w:b/>
          <w:bCs/>
          <w:i/>
          <w:iCs/>
        </w:rPr>
        <w:t>építési munkával kapcsolatos állvány, építési terület, építőanyag, törmelék elhelyezése és 72 órát meghaladó, a közlekedést nem zavaró tárolása.</w:t>
      </w:r>
      <w:r w:rsidRPr="00C243D6">
        <w:rPr>
          <w:rFonts w:eastAsia="Calibri"/>
          <w:i/>
          <w:iCs/>
        </w:rPr>
        <w:t>”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>(4) A Módosító Rendelet 6. §</w:t>
      </w:r>
      <w:proofErr w:type="spellStart"/>
      <w:r w:rsidRPr="00C243D6">
        <w:rPr>
          <w:rFonts w:eastAsia="Calibri"/>
        </w:rPr>
        <w:t>-</w:t>
      </w:r>
      <w:proofErr w:type="gramStart"/>
      <w:r w:rsidRPr="00C243D6">
        <w:rPr>
          <w:rFonts w:eastAsia="Calibri"/>
        </w:rPr>
        <w:t>a</w:t>
      </w:r>
      <w:proofErr w:type="spellEnd"/>
      <w:proofErr w:type="gramEnd"/>
      <w:r w:rsidRPr="00C243D6">
        <w:rPr>
          <w:rFonts w:eastAsia="Calibri"/>
        </w:rPr>
        <w:t xml:space="preserve"> az alábbi szöveggel lép hatályba. </w:t>
      </w:r>
    </w:p>
    <w:p w:rsidR="00C243D6" w:rsidRPr="00C243D6" w:rsidRDefault="00C243D6" w:rsidP="000A1105">
      <w:pPr>
        <w:ind w:left="708"/>
        <w:jc w:val="both"/>
        <w:rPr>
          <w:rFonts w:eastAsia="Times New Roman"/>
          <w:b/>
          <w:bCs/>
        </w:rPr>
      </w:pPr>
      <w:r w:rsidRPr="00C243D6">
        <w:rPr>
          <w:rFonts w:eastAsia="Calibri"/>
        </w:rPr>
        <w:t>6.§ A Rendelet 6.§</w:t>
      </w:r>
      <w:proofErr w:type="spellStart"/>
      <w:r w:rsidRPr="00C243D6">
        <w:rPr>
          <w:rFonts w:eastAsia="Calibri"/>
        </w:rPr>
        <w:t>-a</w:t>
      </w:r>
      <w:proofErr w:type="spellEnd"/>
      <w:r w:rsidRPr="00C243D6">
        <w:rPr>
          <w:rFonts w:eastAsia="Calibri"/>
        </w:rPr>
        <w:t xml:space="preserve"> - </w:t>
      </w:r>
      <w:r w:rsidRPr="00C243D6">
        <w:rPr>
          <w:rFonts w:eastAsia="Times New Roman"/>
          <w:b/>
          <w:bCs/>
        </w:rPr>
        <w:t xml:space="preserve">A közterület-használatról szerződés – helyébe az alábbi 6. § A közterület-használatról szóló hatósági szerződés lép. 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„6.§ (1) A közterület-használatról szóló hatósági szerződés megkötése a jelen rendeletben foglaltak figyelembevételével a polgármester hatáskörébe tartozik.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lastRenderedPageBreak/>
        <w:t>(2) A közterület-használatról szóló hatósági szerződés kötelező tartalma: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jogosult nevét és lakóhelyének, vagy székhelyének, telephelyének címét;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 célját és időtartamát, vagy azt a feltételt, amelynek bekövetkeztéig a hozzájárulás érvényes;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 helyének, módjának, mértékének és egyéb feltételeinek pontos meghatározását;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utalást arra, hogy a hozzájárulás csak a közreműködő szakhatóságok hozzájárulásában foglalt előírások megvalósítása esetén érvényes;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hozzájárulás megszűnése esetére az eredeti állapot kártalanítási igény nélküli helyreállításának kötelezettségét;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közterület-használati díj fizetési kötelezettség esetén a díj mértékét és megfizetésének módját, egyéb esetben a díjmentesség tényét;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 xml:space="preserve">  a jogosultnak a közterületen végzett tevékenységében közreműködők (így különösen alvállalkozók, bérlők, üzemeltetők) nevét, továbbá lakcímét vagy székhelyét;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 jellegétől függően egyéb hatósági, szakhatósági előírásokról és kikötésekről szóló tájékoztatást, a városképi követelményeket, a környezetvédelmi, valamint a munka- és balesetvédelmi előírásokra történő utalást;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 időtartama alatt a szükséges állagmegóvási, karbantartási és tisztántartási kötelezettség előírását;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közterület-használati hozzájárulás átengedésének tilalmát annak rögzítésével, hogy a közterület-használati hozzájárulás kizárólag a jogosult részére szól, azonban lehetősége van a közterület-használathoz közreműködőket igénybe venni, de a közterület-használat joga tovább nem ruházható;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jogosult kötelezettségét a közterület-használati hozzájárulásában szereplő bármely adatában történő változás 15 napon belüli bejelentésére;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 xml:space="preserve">reklámhordozók és egyéb információs kiegészítő berendezések, </w:t>
      </w:r>
      <w:proofErr w:type="spellStart"/>
      <w:r w:rsidRPr="00C243D6">
        <w:rPr>
          <w:rFonts w:eastAsia="Calibri"/>
          <w:b/>
          <w:i/>
          <w:iCs/>
        </w:rPr>
        <w:t>megállítótábla</w:t>
      </w:r>
      <w:proofErr w:type="spellEnd"/>
      <w:r w:rsidRPr="00C243D6">
        <w:rPr>
          <w:rFonts w:eastAsia="Calibri"/>
          <w:b/>
          <w:i/>
          <w:iCs/>
        </w:rPr>
        <w:t xml:space="preserve"> elhelyezéséhez, fennmaradásához igényelt közterület-használat esetén a településképi bejelentési eljárás lefolytatása eredményeképp született megállapításokat;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azon kikötést, hogy amennyiben a közterület-használati szerződés hatálya alatt az igénybe vett négyzetméter tekintetében változás következik be, azt a használó köteles a díjfizetés igazolásával egyidejűleg a változást megelőzően 5 nappal bejelenteni, mely nem minősül a szerződés módosításának, de a bejelentés a szerződés elválaszthatatlan részét képezi,</w:t>
      </w:r>
    </w:p>
    <w:p w:rsidR="00C243D6" w:rsidRPr="00C243D6" w:rsidRDefault="00C243D6" w:rsidP="000A1105">
      <w:pPr>
        <w:numPr>
          <w:ilvl w:val="0"/>
          <w:numId w:val="3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 közterület-használat egyéb feltételeit.</w:t>
      </w:r>
    </w:p>
    <w:p w:rsidR="00C243D6" w:rsidRPr="00C243D6" w:rsidRDefault="00C243D6" w:rsidP="000A1105">
      <w:pPr>
        <w:ind w:left="70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(3) Közterület-használati szerződés nem köthető:</w:t>
      </w:r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lastRenderedPageBreak/>
        <w:t>közúti űrszelvényen belüli területre, kivéve: építési munkák területe, sport-kulturális rendezvények és vásárok, valamint közúti jelzések láthatósága biztosítható és közútkezelői hozzájárulással rendelkezik</w:t>
      </w:r>
      <w:proofErr w:type="gramStart"/>
      <w:r w:rsidRPr="00C243D6">
        <w:rPr>
          <w:rFonts w:eastAsia="Calibri"/>
          <w:b/>
          <w:i/>
          <w:iCs/>
        </w:rPr>
        <w:t>.,</w:t>
      </w:r>
      <w:proofErr w:type="gramEnd"/>
      <w:r w:rsidRPr="00C243D6">
        <w:rPr>
          <w:rFonts w:eastAsia="Calibri"/>
          <w:b/>
          <w:i/>
          <w:iCs/>
        </w:rPr>
        <w:t xml:space="preserve"> valamint járműforgalom elől elzárt közutak területére,</w:t>
      </w:r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 xml:space="preserve"> közúti szolgáltatást végző járművek elhelyezésére a város műemléki jelentőségű területein Balaton-parti zónában, lakótelepeken, kivéve: személyszállítási-szolgáltatás esetén.</w:t>
      </w:r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ha a közterület-használati hozzájárulás iránti kérelmet hiányosan nyújtották be és a kérelmező az erre vonatkozó hiánypótlási felhívásnak sem tett eleget,</w:t>
      </w:r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azzal, aki az Önkormányzat tulajdonában lévő közterület jogellenes közterület-használata miatt vele szemben kiszabott közigazgatási bírságot nem fizette meg;</w:t>
      </w:r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annak, aki az Önkormányzat közterület-használati önkormányzati hatósági ügyében hozott végleges döntésben foglalt kötelezésnek nem tett eleget.</w:t>
      </w:r>
      <w:bookmarkStart w:id="1" w:name="_Hlk56675745"/>
    </w:p>
    <w:p w:rsidR="00C243D6" w:rsidRPr="00C243D6" w:rsidRDefault="00C243D6" w:rsidP="000A1105">
      <w:pPr>
        <w:numPr>
          <w:ilvl w:val="0"/>
          <w:numId w:val="2"/>
        </w:numPr>
        <w:ind w:left="1428"/>
        <w:jc w:val="both"/>
        <w:rPr>
          <w:rFonts w:eastAsia="Calibri"/>
          <w:b/>
          <w:i/>
          <w:iCs/>
        </w:rPr>
      </w:pPr>
      <w:r w:rsidRPr="00C243D6">
        <w:rPr>
          <w:rFonts w:eastAsia="Calibri"/>
          <w:b/>
          <w:i/>
          <w:iCs/>
        </w:rPr>
        <w:t>azzal, akinek az Önkormányzattal szemben köztartozása, vagy polgárjogi megállapodásból eredő egyéb tartozása van</w:t>
      </w:r>
      <w:bookmarkEnd w:id="1"/>
      <w:r w:rsidRPr="00C243D6">
        <w:rPr>
          <w:rFonts w:eastAsia="Calibri"/>
          <w:b/>
          <w:i/>
          <w:iCs/>
        </w:rPr>
        <w:t>, a tartozások kiegyenlítéséig.”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 xml:space="preserve">(5) A Módosító Rendelet 14. § (1) bekezdésében meghatározott „jelen Rendelet 1. melléklete” </w:t>
      </w:r>
      <w:proofErr w:type="gramStart"/>
      <w:r w:rsidRPr="00C243D6">
        <w:rPr>
          <w:rFonts w:eastAsia="Calibri"/>
        </w:rPr>
        <w:t>ezen</w:t>
      </w:r>
      <w:proofErr w:type="gramEnd"/>
      <w:r w:rsidRPr="00C243D6">
        <w:rPr>
          <w:rFonts w:eastAsia="Calibri"/>
        </w:rPr>
        <w:t xml:space="preserve"> rendelet 1. melléklete szerint lép hatályba. 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  <w:b/>
          <w:lang w:eastAsia="hu-HU"/>
        </w:rPr>
      </w:pPr>
      <w:r w:rsidRPr="00C243D6">
        <w:rPr>
          <w:rFonts w:eastAsia="Calibri"/>
          <w:lang w:eastAsia="hu-HU"/>
        </w:rPr>
        <w:t xml:space="preserve">3. § </w:t>
      </w:r>
      <w:r w:rsidRPr="00C243D6">
        <w:rPr>
          <w:rFonts w:eastAsia="Times New Roman"/>
          <w:b/>
          <w:bCs/>
        </w:rPr>
        <w:t>Az egyes ingatlangazdálkodással összefüggő önkormányzati rendeletek módosításáról szóló 38</w:t>
      </w:r>
      <w:r w:rsidRPr="00C243D6">
        <w:rPr>
          <w:rFonts w:eastAsia="Calibri"/>
          <w:b/>
          <w:lang w:eastAsia="hu-HU"/>
        </w:rPr>
        <w:t xml:space="preserve">/2020. (IX. 25.) önkormányzati rendelet 6.§ (1) bekezdése az alábbi szöveggel lép hatályba. </w:t>
      </w:r>
    </w:p>
    <w:p w:rsidR="00C243D6" w:rsidRPr="00C243D6" w:rsidRDefault="00C243D6" w:rsidP="000A1105">
      <w:pPr>
        <w:ind w:left="708"/>
        <w:rPr>
          <w:rFonts w:eastAsia="Calibri"/>
          <w:b/>
          <w:lang w:eastAsia="hu-HU"/>
        </w:rPr>
      </w:pPr>
    </w:p>
    <w:p w:rsidR="00C243D6" w:rsidRPr="00C243D6" w:rsidRDefault="00C243D6" w:rsidP="000A1105">
      <w:pPr>
        <w:ind w:left="708"/>
        <w:jc w:val="both"/>
        <w:rPr>
          <w:rFonts w:eastAsia="Times New Roman" w:cs="Calibri"/>
        </w:rPr>
      </w:pPr>
      <w:r w:rsidRPr="00C243D6">
        <w:rPr>
          <w:rFonts w:eastAsia="Calibri"/>
          <w:lang w:eastAsia="hu-HU"/>
        </w:rPr>
        <w:t xml:space="preserve">„6. § (1) Keszthely Város Önkormányzata Képviselő-testülete </w:t>
      </w:r>
      <w:r w:rsidRPr="00C243D6">
        <w:rPr>
          <w:rFonts w:eastAsia="Times New Roman" w:cs="Calibri"/>
        </w:rPr>
        <w:t>az önkormányzat tulajdonában álló lakások bérletéről szóló 32/2014. (XII.19.) önkormányzati rendelete (továbbiakban: Lakásrendelet) 36. § helyébe az alábbi rendelkezés lép:</w:t>
      </w:r>
    </w:p>
    <w:p w:rsidR="00C243D6" w:rsidRPr="00C243D6" w:rsidRDefault="00C243D6" w:rsidP="000A1105">
      <w:pPr>
        <w:ind w:left="991"/>
        <w:rPr>
          <w:rFonts w:eastAsia="Calibri"/>
          <w:b/>
          <w:bCs/>
          <w:i/>
          <w:iCs/>
        </w:rPr>
      </w:pPr>
    </w:p>
    <w:p w:rsidR="00C243D6" w:rsidRPr="00C243D6" w:rsidRDefault="00C243D6" w:rsidP="000A1105">
      <w:pPr>
        <w:ind w:left="991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 xml:space="preserve">„36. § (1) A bérleti díj évente 3%-kal emelkedik, kivéve, ha az adott évben a bérlő jogviszonya lejár, és új jogviszony jön létre, mely alapján a bérlő az emelt összegű bérleti díj megfizetésére köteles. </w:t>
      </w:r>
    </w:p>
    <w:p w:rsidR="00C243D6" w:rsidRPr="00C243D6" w:rsidRDefault="00C243D6" w:rsidP="000A1105">
      <w:pPr>
        <w:ind w:left="991"/>
        <w:jc w:val="both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 xml:space="preserve">(2) A lakásbérleti szerződéssel rendelkező bérlőkkel a fizetendő bérleti díj mértékének változását a bérbeadónak írásban kell közölnie tárgyévet megelőző év december 15. napjáig. </w:t>
      </w:r>
    </w:p>
    <w:p w:rsidR="00C243D6" w:rsidRPr="00C243D6" w:rsidRDefault="00C243D6" w:rsidP="000A1105">
      <w:pPr>
        <w:ind w:left="991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(2) A bérleti díj emelkedési ütemét a Döntőbizottság 2 évente felülvizsgálja.</w:t>
      </w:r>
    </w:p>
    <w:p w:rsidR="00C243D6" w:rsidRPr="00C243D6" w:rsidRDefault="00C243D6" w:rsidP="000A1105">
      <w:pPr>
        <w:ind w:left="991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 xml:space="preserve">(3) A lakbértámogatás a lakásfenntartási támogatásban érvényesíthető. </w:t>
      </w:r>
    </w:p>
    <w:p w:rsidR="00C243D6" w:rsidRPr="00C243D6" w:rsidRDefault="00C243D6" w:rsidP="000A1105">
      <w:pPr>
        <w:ind w:left="991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>(4) A társasházzá nyilvánított lakóépületek bérlői a külön jogszabályok szerint a közös költség üzemeltetési részét kötelesek fizetni a társasház közös képviselőjének.</w:t>
      </w:r>
    </w:p>
    <w:p w:rsidR="00C243D6" w:rsidRPr="00C243D6" w:rsidRDefault="00C243D6" w:rsidP="000A1105">
      <w:pPr>
        <w:ind w:left="991"/>
        <w:rPr>
          <w:rFonts w:eastAsia="Calibri"/>
          <w:b/>
          <w:bCs/>
          <w:i/>
          <w:iCs/>
        </w:rPr>
      </w:pPr>
      <w:r w:rsidRPr="00C243D6">
        <w:rPr>
          <w:rFonts w:eastAsia="Calibri"/>
          <w:b/>
          <w:bCs/>
          <w:i/>
          <w:iCs/>
        </w:rPr>
        <w:t xml:space="preserve">(5) Az (1) bekezdésben foglaltakat megfelelően alkalmazni kell a lakáshasználati díj tekintetében is.” </w:t>
      </w:r>
    </w:p>
    <w:p w:rsidR="00C243D6" w:rsidRPr="00C243D6" w:rsidRDefault="00C243D6" w:rsidP="000A1105">
      <w:pPr>
        <w:jc w:val="both"/>
        <w:rPr>
          <w:rFonts w:eastAsia="Calibri"/>
          <w:b/>
        </w:rPr>
      </w:pPr>
    </w:p>
    <w:p w:rsidR="00C243D6" w:rsidRPr="00C243D6" w:rsidRDefault="000A1105" w:rsidP="000A1105">
      <w:pPr>
        <w:jc w:val="both"/>
        <w:rPr>
          <w:rFonts w:eastAsia="Calibri"/>
        </w:rPr>
      </w:pPr>
      <w:r>
        <w:rPr>
          <w:rFonts w:eastAsia="Calibri"/>
        </w:rPr>
        <w:t>4</w:t>
      </w:r>
      <w:r w:rsidR="00C243D6" w:rsidRPr="00C243D6">
        <w:rPr>
          <w:rFonts w:eastAsia="Calibri"/>
        </w:rPr>
        <w:t xml:space="preserve">.§ (1) Jelen rendelet 2021. január 1. napján lép hatályba. </w:t>
      </w:r>
    </w:p>
    <w:p w:rsidR="00C243D6" w:rsidRPr="00C243D6" w:rsidRDefault="00C243D6" w:rsidP="000A1105">
      <w:pPr>
        <w:jc w:val="both"/>
        <w:rPr>
          <w:rFonts w:eastAsia="Calibri"/>
        </w:rPr>
      </w:pPr>
      <w:r w:rsidRPr="00C243D6">
        <w:rPr>
          <w:rFonts w:eastAsia="Calibri"/>
        </w:rPr>
        <w:t xml:space="preserve">(2) Jelen rendelet a hatályba lépését követő napon hatályát veszti. </w:t>
      </w: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C243D6" w:rsidRPr="00C243D6" w:rsidTr="00162D64">
        <w:trPr>
          <w:jc w:val="center"/>
        </w:trPr>
        <w:tc>
          <w:tcPr>
            <w:tcW w:w="4605" w:type="dxa"/>
            <w:hideMark/>
          </w:tcPr>
          <w:p w:rsidR="00C243D6" w:rsidRPr="00C243D6" w:rsidRDefault="00C243D6" w:rsidP="000A1105">
            <w:pPr>
              <w:jc w:val="both"/>
              <w:rPr>
                <w:rFonts w:eastAsia="Calibri"/>
                <w:lang w:eastAsia="hu-HU"/>
              </w:rPr>
            </w:pPr>
            <w:r w:rsidRPr="00C243D6">
              <w:rPr>
                <w:rFonts w:eastAsia="Calibri"/>
                <w:lang w:eastAsia="hu-HU"/>
              </w:rPr>
              <w:t xml:space="preserve">                                      Nagy Bálint</w:t>
            </w:r>
          </w:p>
        </w:tc>
        <w:tc>
          <w:tcPr>
            <w:tcW w:w="4605" w:type="dxa"/>
            <w:hideMark/>
          </w:tcPr>
          <w:p w:rsidR="00C243D6" w:rsidRPr="00C243D6" w:rsidRDefault="00C243D6" w:rsidP="000A1105">
            <w:pPr>
              <w:jc w:val="both"/>
              <w:rPr>
                <w:rFonts w:eastAsia="Calibri"/>
                <w:lang w:eastAsia="hu-HU"/>
              </w:rPr>
            </w:pPr>
            <w:r w:rsidRPr="00C243D6">
              <w:rPr>
                <w:rFonts w:eastAsia="Calibri"/>
                <w:lang w:eastAsia="hu-HU"/>
              </w:rPr>
              <w:t xml:space="preserve">                     Dr. Gábor Hajnalka</w:t>
            </w:r>
          </w:p>
        </w:tc>
      </w:tr>
      <w:tr w:rsidR="00C243D6" w:rsidRPr="00C243D6" w:rsidTr="00162D64">
        <w:trPr>
          <w:jc w:val="center"/>
        </w:trPr>
        <w:tc>
          <w:tcPr>
            <w:tcW w:w="4605" w:type="dxa"/>
            <w:hideMark/>
          </w:tcPr>
          <w:p w:rsidR="00C243D6" w:rsidRPr="00C243D6" w:rsidRDefault="00C243D6" w:rsidP="000A1105">
            <w:pPr>
              <w:jc w:val="both"/>
              <w:rPr>
                <w:rFonts w:eastAsia="Calibri"/>
                <w:lang w:eastAsia="hu-HU"/>
              </w:rPr>
            </w:pPr>
            <w:r w:rsidRPr="00C243D6">
              <w:rPr>
                <w:rFonts w:eastAsia="Calibri"/>
                <w:lang w:eastAsia="hu-HU"/>
              </w:rPr>
              <w:t xml:space="preserve">                                     polgármester</w:t>
            </w:r>
          </w:p>
        </w:tc>
        <w:tc>
          <w:tcPr>
            <w:tcW w:w="4605" w:type="dxa"/>
            <w:hideMark/>
          </w:tcPr>
          <w:p w:rsidR="00C243D6" w:rsidRPr="00C243D6" w:rsidRDefault="00C243D6" w:rsidP="000A1105">
            <w:pPr>
              <w:jc w:val="both"/>
              <w:rPr>
                <w:rFonts w:eastAsia="Calibri"/>
                <w:lang w:eastAsia="hu-HU"/>
              </w:rPr>
            </w:pPr>
            <w:r w:rsidRPr="00C243D6">
              <w:rPr>
                <w:rFonts w:eastAsia="Calibri"/>
                <w:lang w:eastAsia="hu-HU"/>
              </w:rPr>
              <w:t xml:space="preserve">                              jegyző </w:t>
            </w:r>
          </w:p>
        </w:tc>
      </w:tr>
    </w:tbl>
    <w:p w:rsidR="00C243D6" w:rsidRPr="00C243D6" w:rsidRDefault="00C243D6" w:rsidP="000A1105">
      <w:pPr>
        <w:jc w:val="both"/>
        <w:rPr>
          <w:rFonts w:eastAsia="Calibri"/>
        </w:rPr>
      </w:pPr>
    </w:p>
    <w:p w:rsidR="008735FF" w:rsidRDefault="008735FF">
      <w:pPr>
        <w:rPr>
          <w:rFonts w:eastAsia="Calibri"/>
        </w:rPr>
      </w:pPr>
      <w:r>
        <w:rPr>
          <w:rFonts w:eastAsia="Calibri"/>
        </w:rPr>
        <w:br w:type="page"/>
      </w:r>
    </w:p>
    <w:p w:rsidR="008735FF" w:rsidRPr="008735FF" w:rsidRDefault="008735FF" w:rsidP="008735FF">
      <w:pPr>
        <w:ind w:left="2124" w:firstLine="708"/>
        <w:jc w:val="right"/>
        <w:rPr>
          <w:rFonts w:eastAsia="Calibri"/>
          <w:i/>
        </w:rPr>
      </w:pPr>
      <w:r w:rsidRPr="008735FF">
        <w:rPr>
          <w:rFonts w:eastAsia="Calibri"/>
          <w:i/>
        </w:rPr>
        <w:t>1. melléklet</w:t>
      </w:r>
    </w:p>
    <w:p w:rsidR="008735FF" w:rsidRPr="008735FF" w:rsidRDefault="008735FF" w:rsidP="008735FF">
      <w:pPr>
        <w:ind w:left="2124" w:firstLine="708"/>
        <w:jc w:val="right"/>
        <w:rPr>
          <w:rFonts w:eastAsia="Calibri"/>
        </w:rPr>
      </w:pPr>
      <w:r w:rsidRPr="008735FF">
        <w:rPr>
          <w:rFonts w:eastAsia="Calibri"/>
          <w:i/>
        </w:rPr>
        <w:t>1. számú melléklet</w:t>
      </w:r>
    </w:p>
    <w:p w:rsidR="008735FF" w:rsidRPr="008735FF" w:rsidRDefault="008735FF" w:rsidP="008735FF">
      <w:pPr>
        <w:keepNext/>
        <w:jc w:val="center"/>
        <w:outlineLvl w:val="0"/>
        <w:rPr>
          <w:rFonts w:eastAsia="Times New Roman"/>
          <w:b/>
          <w:i/>
          <w:lang w:eastAsia="hu-HU"/>
        </w:rPr>
      </w:pPr>
      <w:r w:rsidRPr="008735FF">
        <w:rPr>
          <w:rFonts w:eastAsia="Times New Roman"/>
          <w:b/>
          <w:i/>
          <w:lang w:eastAsia="hu-HU"/>
        </w:rPr>
        <w:t>Közterületen folytatható tevékenységek és</w:t>
      </w:r>
    </w:p>
    <w:p w:rsidR="008735FF" w:rsidRPr="008735FF" w:rsidRDefault="008735FF" w:rsidP="008735FF">
      <w:pPr>
        <w:jc w:val="center"/>
        <w:rPr>
          <w:rFonts w:eastAsia="Calibri"/>
          <w:b/>
          <w:i/>
        </w:rPr>
      </w:pPr>
      <w:proofErr w:type="gramStart"/>
      <w:r w:rsidRPr="008735FF">
        <w:rPr>
          <w:rFonts w:eastAsia="Calibri"/>
          <w:b/>
          <w:i/>
        </w:rPr>
        <w:t>díjszabások</w:t>
      </w:r>
      <w:proofErr w:type="gramEnd"/>
      <w:r w:rsidRPr="008735FF">
        <w:rPr>
          <w:rFonts w:eastAsia="Calibri"/>
          <w:b/>
          <w:i/>
        </w:rPr>
        <w:t xml:space="preserve"> mértéke a “Kiemelt” övezetben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2161"/>
        <w:gridCol w:w="2303"/>
      </w:tblGrid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proofErr w:type="spellStart"/>
            <w:r w:rsidRPr="008735FF">
              <w:rPr>
                <w:rFonts w:eastAsia="Calibri"/>
                <w:b/>
              </w:rPr>
              <w:t>Ssz</w:t>
            </w:r>
            <w:proofErr w:type="spellEnd"/>
            <w:r w:rsidRPr="008735FF">
              <w:rPr>
                <w:rFonts w:eastAsia="Calibri"/>
                <w:b/>
              </w:rPr>
              <w:t>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Tevékenység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Mértékegység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“Kiemelt” övezet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Közterületbe 10 cm-en túl benyúló üzlethomlokzat (portál), kirakat-szekrény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1000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  <w:bCs/>
              </w:rPr>
            </w:pPr>
            <w:r w:rsidRPr="008735FF">
              <w:rPr>
                <w:rFonts w:eastAsia="Calibri"/>
                <w:bCs/>
              </w:rPr>
              <w:t>Mozgóárusítás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Cs/>
              </w:rPr>
            </w:pPr>
            <w:r w:rsidRPr="008735FF">
              <w:rPr>
                <w:rFonts w:eastAsia="Calibri"/>
                <w:bCs/>
              </w:rPr>
              <w:t>Ft/m</w:t>
            </w:r>
            <w:r w:rsidRPr="008735FF">
              <w:rPr>
                <w:rFonts w:eastAsia="Calibri"/>
                <w:bCs/>
                <w:vertAlign w:val="superscript"/>
              </w:rPr>
              <w:t>2</w:t>
            </w:r>
            <w:r w:rsidRPr="008735FF">
              <w:rPr>
                <w:rFonts w:eastAsia="Calibri"/>
                <w:bCs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Cs/>
              </w:rPr>
            </w:pPr>
            <w:r w:rsidRPr="008735FF">
              <w:rPr>
                <w:rFonts w:eastAsia="Calibri"/>
                <w:bCs/>
              </w:rPr>
              <w:t>450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tüzelőanyagok, (szervezett lim-lom akció) szilárd törmelék konténerek </w:t>
            </w:r>
            <w:r w:rsidRPr="008735FF">
              <w:rPr>
                <w:rFonts w:eastAsia="Calibri"/>
                <w:b/>
                <w:bCs/>
                <w:i/>
                <w:iCs/>
              </w:rPr>
              <w:t>72</w:t>
            </w:r>
            <w:r w:rsidRPr="008735FF">
              <w:rPr>
                <w:rFonts w:eastAsia="Calibri"/>
              </w:rPr>
              <w:t xml:space="preserve"> órát meghaladó, a közlekedést nem zavaró tárolása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95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4.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építési munkával kapcsolatos állvány, építési terület, építőanyag, törmelék elhelyezése és </w:t>
            </w:r>
            <w:r w:rsidRPr="008735FF">
              <w:rPr>
                <w:rFonts w:eastAsia="Calibri"/>
                <w:b/>
                <w:bCs/>
                <w:i/>
                <w:iCs/>
              </w:rPr>
              <w:t>72</w:t>
            </w:r>
            <w:r w:rsidRPr="008735FF">
              <w:rPr>
                <w:rFonts w:eastAsia="Calibri"/>
              </w:rPr>
              <w:t xml:space="preserve"> órát meghaladó, a közlekedést nem zavaró tárolása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95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proofErr w:type="spellStart"/>
            <w:r w:rsidRPr="008735FF">
              <w:rPr>
                <w:rFonts w:eastAsia="Calibri"/>
              </w:rPr>
              <w:t>Vendéglátóipari</w:t>
            </w:r>
            <w:proofErr w:type="spellEnd"/>
            <w:r w:rsidRPr="008735FF">
              <w:rPr>
                <w:rFonts w:eastAsia="Calibri"/>
              </w:rPr>
              <w:t xml:space="preserve"> előkert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5.000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6.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Helyi üzletek kitelepülése, árubemutatás</w:t>
            </w:r>
          </w:p>
          <w:p w:rsidR="008735FF" w:rsidRPr="008735FF" w:rsidRDefault="008735FF" w:rsidP="008735FF">
            <w:pPr>
              <w:ind w:firstLine="355"/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1-</w:t>
            </w:r>
            <w:smartTag w:uri="urn:schemas-microsoft-com:office:smarttags" w:element="metricconverter">
              <w:smartTagPr>
                <w:attr w:name="ProductID" w:val="2 m2"/>
              </w:smartTagPr>
              <w:r w:rsidRPr="008735FF">
                <w:rPr>
                  <w:rFonts w:eastAsia="Calibri"/>
                </w:rPr>
                <w:t>2 m2</w:t>
              </w:r>
            </w:smartTag>
          </w:p>
          <w:p w:rsidR="008735FF" w:rsidRPr="008735FF" w:rsidRDefault="008735FF" w:rsidP="008735FF">
            <w:pPr>
              <w:ind w:firstLine="355"/>
              <w:jc w:val="both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 w:rsidRPr="008735FF">
                <w:rPr>
                  <w:rFonts w:eastAsia="Calibri"/>
                </w:rPr>
                <w:t>3 m2</w:t>
              </w:r>
            </w:smartTag>
          </w:p>
          <w:p w:rsidR="008735FF" w:rsidRPr="008735FF" w:rsidRDefault="008735FF" w:rsidP="008735FF">
            <w:pPr>
              <w:ind w:firstLine="355"/>
              <w:jc w:val="both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4 m2"/>
              </w:smartTagPr>
              <w:r w:rsidRPr="008735FF">
                <w:rPr>
                  <w:rFonts w:eastAsia="Calibri"/>
                </w:rPr>
                <w:t>4 m2</w:t>
              </w:r>
            </w:smartTag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  <w:p w:rsidR="008735FF" w:rsidRPr="008735FF" w:rsidRDefault="008735FF" w:rsidP="008735FF">
            <w:pPr>
              <w:outlineLvl w:val="4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5.500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11.000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22.000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7.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  <w:b/>
              </w:rPr>
            </w:pPr>
            <w:r w:rsidRPr="008735FF">
              <w:rPr>
                <w:rFonts w:eastAsia="Calibri"/>
              </w:rPr>
              <w:t xml:space="preserve"> Alkalmi vásár és kiállítás (eseti szerződés szerint)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Autó kiállítás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1.600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9.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Ének és élőzene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1.050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10.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Portrérajzolás legfeljebb 10 hely adható bérbe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2.100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11.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Kézműves tevékenység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2.100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12.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Zászló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Ft/m2/nap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280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13.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Sült gesztenye árusítás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Ft/m2/nap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920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14.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Taxik állomáshelye</w:t>
            </w:r>
          </w:p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Ft/jármű/év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27.500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15.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az önkormányzat saját és intézményei beruházásában végzett építési, felújítási munkálatok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16.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az önkormányzat saját és intézményei szervezésében – elsősorban sport, kulturális és ifjúsági célú – rendezvények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17.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díszfa, dísznövény ültetése és elhelyezése, valamint utcabútorok pihenés céljából történő elhelyezése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18.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közintézményi közterület-használat 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19.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sport, kulturális és ifjúsági célú, valamint a civil szervezetek által szervezett nem üzleti jellegű, közcélú rendezvények közterület-használata 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20.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saját beépítetlen telekrésszel nem rendelkező épületeknél, 1 m3-t meghaladó hulladékgyűjtő edény elhelyezése 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21.</w:t>
            </w:r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gyógyszertári széf elhelyezése, valamint postai előreszállító oszlop telepítése 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Calibri"/>
              </w:rPr>
            </w:pPr>
            <w:bookmarkStart w:id="2" w:name="_Hlk58575429"/>
          </w:p>
        </w:tc>
        <w:tc>
          <w:tcPr>
            <w:tcW w:w="3969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Egyéb, máshova nem sorolható tevékenység</w:t>
            </w:r>
          </w:p>
        </w:tc>
        <w:tc>
          <w:tcPr>
            <w:tcW w:w="216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</w:tc>
        <w:tc>
          <w:tcPr>
            <w:tcW w:w="2303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egyedi díjszabás alapján, de legalább 500,- Ft</w:t>
            </w:r>
          </w:p>
        </w:tc>
      </w:tr>
      <w:bookmarkEnd w:id="2"/>
    </w:tbl>
    <w:p w:rsidR="008735FF" w:rsidRPr="008735FF" w:rsidRDefault="008735FF" w:rsidP="008735FF">
      <w:pPr>
        <w:jc w:val="center"/>
        <w:rPr>
          <w:rFonts w:eastAsia="Times New Roman"/>
          <w:b/>
          <w:i/>
          <w:lang w:eastAsia="hu-HU"/>
        </w:rPr>
      </w:pPr>
    </w:p>
    <w:p w:rsidR="008735FF" w:rsidRPr="008735FF" w:rsidRDefault="008735FF" w:rsidP="008735FF">
      <w:pPr>
        <w:jc w:val="center"/>
        <w:rPr>
          <w:rFonts w:eastAsia="Times New Roman"/>
          <w:b/>
          <w:i/>
          <w:lang w:eastAsia="hu-HU"/>
        </w:rPr>
      </w:pPr>
      <w:r w:rsidRPr="008735FF">
        <w:rPr>
          <w:rFonts w:eastAsia="Times New Roman"/>
          <w:b/>
          <w:i/>
          <w:lang w:eastAsia="hu-HU"/>
        </w:rPr>
        <w:br w:type="page"/>
        <w:t>Közterületen folytatható tevékenységek és díjszabások mértéke az I., II. és III. övezetben</w:t>
      </w:r>
    </w:p>
    <w:p w:rsidR="008735FF" w:rsidRPr="008735FF" w:rsidRDefault="008735FF" w:rsidP="008735FF">
      <w:pPr>
        <w:jc w:val="center"/>
        <w:rPr>
          <w:rFonts w:eastAsia="Times New Roman"/>
          <w:b/>
          <w:i/>
          <w:lang w:eastAsia="hu-HU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86"/>
        <w:gridCol w:w="1842"/>
        <w:gridCol w:w="951"/>
        <w:gridCol w:w="992"/>
        <w:gridCol w:w="1062"/>
      </w:tblGrid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proofErr w:type="spellStart"/>
            <w:r w:rsidRPr="008735FF">
              <w:rPr>
                <w:rFonts w:eastAsia="Calibri"/>
                <w:b/>
              </w:rPr>
              <w:t>Ssz</w:t>
            </w:r>
            <w:proofErr w:type="spellEnd"/>
            <w:r w:rsidRPr="008735FF">
              <w:rPr>
                <w:rFonts w:eastAsia="Calibri"/>
                <w:b/>
              </w:rPr>
              <w:t>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Tevékenység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Mértékegység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I.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II.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  <w:b/>
              </w:rPr>
            </w:pPr>
            <w:r w:rsidRPr="008735FF">
              <w:rPr>
                <w:rFonts w:eastAsia="Calibri"/>
                <w:b/>
              </w:rPr>
              <w:t>III.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Közterületbe 10 cm-en túl benyúló üzlethomlokzat (portál) kirakat-szekrény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550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550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430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Árusító pavilon (postai hírlapárus) és egyéb fülke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5.250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3.150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2.730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Taxik állomáshelye,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Ft/jármű/év</w:t>
            </w:r>
          </w:p>
        </w:tc>
        <w:tc>
          <w:tcPr>
            <w:tcW w:w="3005" w:type="dxa"/>
            <w:gridSpan w:val="3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27.500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Városnéző kisvonat állomáshelye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Ft/jármű/év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693.000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577.000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430.000</w:t>
            </w:r>
          </w:p>
        </w:tc>
      </w:tr>
      <w:tr w:rsidR="008735FF" w:rsidRPr="008735FF" w:rsidTr="00162D64">
        <w:trPr>
          <w:trHeight w:val="1065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Teher és különleges gépkocsik, autóbuszok ezek vontatmányának elhelyezése gépjárművenként, vontatmányonként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480</w:t>
            </w:r>
          </w:p>
        </w:tc>
      </w:tr>
      <w:tr w:rsidR="008735FF" w:rsidRPr="008735FF" w:rsidTr="00162D64">
        <w:trPr>
          <w:trHeight w:val="1092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rPr>
                <w:rFonts w:eastAsia="Calibri"/>
              </w:rPr>
            </w:pPr>
            <w:r w:rsidRPr="008735FF">
              <w:rPr>
                <w:rFonts w:eastAsia="Calibri"/>
              </w:rPr>
              <w:t>Mozgóárusítás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200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150</w:t>
            </w:r>
          </w:p>
        </w:tc>
      </w:tr>
      <w:tr w:rsidR="008735FF" w:rsidRPr="008735FF" w:rsidTr="00162D64">
        <w:trPr>
          <w:trHeight w:val="1092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rPr>
                <w:rFonts w:eastAsia="Calibri"/>
              </w:rPr>
            </w:pPr>
            <w:r w:rsidRPr="008735FF">
              <w:rPr>
                <w:rFonts w:eastAsia="Calibri"/>
              </w:rPr>
              <w:t>Mozgóbolt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</w:t>
            </w:r>
            <w:proofErr w:type="spellStart"/>
            <w:r w:rsidRPr="008735FF">
              <w:rPr>
                <w:rFonts w:eastAsia="Calibri"/>
              </w:rPr>
              <w:t>gk</w:t>
            </w:r>
            <w:proofErr w:type="spellEnd"/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3.000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  <w:b/>
              </w:rPr>
            </w:pPr>
            <w:r w:rsidRPr="008735FF">
              <w:rPr>
                <w:rFonts w:eastAsia="Calibri"/>
              </w:rPr>
              <w:t xml:space="preserve">tüzelőanyagok, (szervezett lim-lom akció) szilárd törmelék konténerek </w:t>
            </w:r>
            <w:r w:rsidRPr="008735FF">
              <w:rPr>
                <w:rFonts w:eastAsia="Calibri"/>
                <w:b/>
                <w:bCs/>
                <w:i/>
                <w:iCs/>
              </w:rPr>
              <w:t>72</w:t>
            </w:r>
            <w:r w:rsidRPr="008735FF">
              <w:rPr>
                <w:rFonts w:eastAsia="Calibri"/>
              </w:rPr>
              <w:t xml:space="preserve"> órát meghaladó, a közlekedést nem zavaró tárolása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59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39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17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építési munkával kapcsolatos állvány, építési terület, építőanyag, törmelék elhelyezése és </w:t>
            </w:r>
            <w:r w:rsidRPr="008735FF">
              <w:rPr>
                <w:rFonts w:eastAsia="Calibri"/>
                <w:b/>
                <w:bCs/>
                <w:i/>
                <w:iCs/>
              </w:rPr>
              <w:t>72</w:t>
            </w:r>
            <w:r w:rsidRPr="008735FF">
              <w:rPr>
                <w:rFonts w:eastAsia="Calibri"/>
              </w:rPr>
              <w:t xml:space="preserve"> órát meghaladó, a közlekedést nem zavaró tárolása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59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39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17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Idényjellegű árusítás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kivéve: fagylalt, jégkrém és hírlap-árusítás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3.860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3.200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</w:rPr>
            </w:pPr>
            <w:r w:rsidRPr="008735FF">
              <w:rPr>
                <w:rFonts w:eastAsia="Calibri"/>
              </w:rPr>
              <w:t>11.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Fagylalt és jégkrém árusítás (legfeljebb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8735FF">
                <w:rPr>
                  <w:rFonts w:eastAsia="Calibri"/>
                </w:rPr>
                <w:t>4 m</w:t>
              </w:r>
              <w:r w:rsidRPr="008735FF">
                <w:rPr>
                  <w:rFonts w:eastAsia="Calibri"/>
                  <w:vertAlign w:val="superscript"/>
                </w:rPr>
                <w:t>2</w:t>
              </w:r>
            </w:smartTag>
            <w:r w:rsidRPr="008735FF">
              <w:rPr>
                <w:rFonts w:eastAsia="Calibri"/>
              </w:rPr>
              <w:t xml:space="preserve"> bérelhető)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Ft/nap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rPr>
                <w:rFonts w:eastAsia="Calibri"/>
              </w:rPr>
            </w:pP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2.200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1.760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rPr>
                <w:rFonts w:eastAsia="Calibri"/>
              </w:rPr>
            </w:pPr>
            <w:r w:rsidRPr="008735FF">
              <w:rPr>
                <w:rFonts w:eastAsia="Calibri"/>
              </w:rPr>
              <w:t>12.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Vattacukor</w:t>
            </w:r>
          </w:p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(Balaton-part maximum 2 hely)</w:t>
            </w:r>
          </w:p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</w:p>
        </w:tc>
        <w:tc>
          <w:tcPr>
            <w:tcW w:w="1842" w:type="dxa"/>
          </w:tcPr>
          <w:p w:rsidR="008735FF" w:rsidRPr="008735FF" w:rsidRDefault="008735FF" w:rsidP="008735FF">
            <w:pPr>
              <w:ind w:left="360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Ft/nap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</w:tc>
        <w:tc>
          <w:tcPr>
            <w:tcW w:w="951" w:type="dxa"/>
          </w:tcPr>
          <w:p w:rsidR="008735FF" w:rsidRPr="008735FF" w:rsidRDefault="008735FF" w:rsidP="008735FF">
            <w:pPr>
              <w:ind w:left="360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ind w:left="360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ind w:left="360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13.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Pattogatott kukorica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(Balaton-part maximum 2 hely)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Ft/nap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820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14.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Javító és szolgáltató tevékenység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(legfeljebb 4m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 xml:space="preserve"> bérelhető)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193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127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15.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Vendéglátó-ipari előkertek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2.800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2.500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1.900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16.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Helyi üzletek kitelepülése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(legalább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8735FF">
                <w:rPr>
                  <w:rFonts w:eastAsia="Calibri"/>
                </w:rPr>
                <w:t>1 m</w:t>
              </w:r>
              <w:r w:rsidRPr="008735FF">
                <w:rPr>
                  <w:rFonts w:eastAsia="Calibri"/>
                  <w:vertAlign w:val="superscript"/>
                </w:rPr>
                <w:t>2</w:t>
              </w:r>
            </w:smartTag>
            <w:r w:rsidRPr="008735FF">
              <w:rPr>
                <w:rFonts w:eastAsia="Calibri"/>
              </w:rPr>
              <w:t xml:space="preserve"> bérelhető)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2.800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2.500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1.900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17.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Alkalmi (ünnepi) vásár és kiállítás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630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320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18.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Autó vásár és kiállítás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630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320</w:t>
            </w:r>
          </w:p>
        </w:tc>
      </w:tr>
      <w:tr w:rsidR="008735FF" w:rsidRPr="008735FF" w:rsidTr="00162D64"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19.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Mutatványos tevékenység, körhinta, hullámvasút, dodzsem, stb.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(Erre a tevékenységre kizárólag az Önkormányzat, illetve intézményei által szervezett rendezvényeken köthető bérleti szerződés)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(1 nap felépítési és 1 nap bontási időszak térítésmentes)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</w:tr>
      <w:tr w:rsidR="008735FF" w:rsidRPr="008735FF" w:rsidTr="00162D64">
        <w:trPr>
          <w:cantSplit/>
          <w:trHeight w:val="550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20.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keepNext/>
              <w:numPr>
                <w:ilvl w:val="12"/>
                <w:numId w:val="0"/>
              </w:numPr>
              <w:outlineLvl w:val="1"/>
              <w:rPr>
                <w:rFonts w:eastAsia="Times New Roman"/>
                <w:bCs/>
                <w:iCs/>
              </w:rPr>
            </w:pPr>
            <w:r w:rsidRPr="008735FF">
              <w:rPr>
                <w:rFonts w:eastAsia="Times New Roman"/>
                <w:bCs/>
                <w:iCs/>
              </w:rPr>
              <w:t>Ének és élő zene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460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250</w:t>
            </w:r>
          </w:p>
        </w:tc>
        <w:tc>
          <w:tcPr>
            <w:tcW w:w="106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130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nil"/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21.</w:t>
            </w:r>
          </w:p>
        </w:tc>
        <w:tc>
          <w:tcPr>
            <w:tcW w:w="3586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Portrérajzolás az I. övezetben legfeljebb 3x3 hely adható bérbe a Kastély utcában, a Bazársoron és a </w:t>
            </w:r>
            <w:proofErr w:type="spellStart"/>
            <w:r w:rsidRPr="008735FF">
              <w:rPr>
                <w:rFonts w:eastAsia="Calibri"/>
              </w:rPr>
              <w:t>Delden</w:t>
            </w:r>
            <w:proofErr w:type="spellEnd"/>
            <w:r w:rsidRPr="008735FF">
              <w:rPr>
                <w:rFonts w:eastAsia="Calibri"/>
              </w:rPr>
              <w:t xml:space="preserve"> téren</w:t>
            </w:r>
          </w:p>
          <w:p w:rsidR="008735FF" w:rsidRPr="008735FF" w:rsidRDefault="008735FF" w:rsidP="008735FF">
            <w:pPr>
              <w:keepNext/>
              <w:numPr>
                <w:ilvl w:val="12"/>
                <w:numId w:val="0"/>
              </w:numPr>
              <w:outlineLvl w:val="3"/>
              <w:rPr>
                <w:rFonts w:eastAsia="Times New Roman"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2.100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top w:val="nil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nil"/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22.</w:t>
            </w:r>
          </w:p>
        </w:tc>
        <w:tc>
          <w:tcPr>
            <w:tcW w:w="3586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Kézműves tevékenység</w:t>
            </w:r>
          </w:p>
        </w:tc>
        <w:tc>
          <w:tcPr>
            <w:tcW w:w="1842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2.100</w:t>
            </w:r>
          </w:p>
        </w:tc>
        <w:tc>
          <w:tcPr>
            <w:tcW w:w="992" w:type="dxa"/>
            <w:tcBorders>
              <w:top w:val="nil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top w:val="nil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23.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Rizsfestés, festékszóró géppel képek készítése </w:t>
            </w:r>
          </w:p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(Bazársor maximum 2 hely)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2.100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24.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Üzleti szállítás esetén rakodás, göngyölegek tárolása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250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130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70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25.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Zászló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130</w:t>
            </w:r>
          </w:p>
        </w:tc>
        <w:tc>
          <w:tcPr>
            <w:tcW w:w="1062" w:type="dxa"/>
            <w:tcBorders>
              <w:bottom w:val="single" w:sz="4" w:space="0" w:color="auto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70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26.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Szilveszteri kellékek árusítása december 27-31-éig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/nap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1.300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27.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jc w:val="both"/>
              <w:rPr>
                <w:rFonts w:eastAsia="Calibri"/>
                <w:b/>
              </w:rPr>
            </w:pPr>
            <w:r w:rsidRPr="008735FF">
              <w:rPr>
                <w:rFonts w:eastAsia="Calibri"/>
              </w:rPr>
              <w:t>az önkormányzat saját és intézményei beruházásában végzett építési, felújítási munkálatok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28.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az önkormányzat saját és intézményei szervezésében – elsősorban sport, kulturális és ifjúsági célú – rendezvények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29.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díszfa, dísznövény ültetése és elhelyezése, valamint utcabútorok pihenés céljából történő elhelyezése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30.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  <w:b/>
              </w:rPr>
            </w:pPr>
            <w:r w:rsidRPr="008735FF">
              <w:rPr>
                <w:rFonts w:eastAsia="Calibri"/>
              </w:rPr>
              <w:t>közintézményi közterület-használat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31.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sport, kulturális és ifjúsági célú, valamint a civil szervezetek által szervezett nem üzleti jellegű, közcélú rendezvények közterület-használata 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32.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 xml:space="preserve">saját beépítetlen telekrésszel nem rendelkező épületeknél, 1 m3-t meghaladó hulladékgyűjtő edény elhelyezése 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</w:p>
        </w:tc>
      </w:tr>
      <w:tr w:rsidR="008735FF" w:rsidRPr="008735FF" w:rsidTr="00162D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33.</w:t>
            </w: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gyógyszertári széf elhelyezése, valamint postai előreszállító oszlop telepítése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díjmentes</w:t>
            </w:r>
          </w:p>
        </w:tc>
        <w:tc>
          <w:tcPr>
            <w:tcW w:w="951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  <w:tc>
          <w:tcPr>
            <w:tcW w:w="1062" w:type="dxa"/>
            <w:tcBorders>
              <w:right w:val="single" w:sz="24" w:space="0" w:color="auto"/>
            </w:tcBorders>
          </w:tcPr>
          <w:p w:rsidR="008735FF" w:rsidRPr="008735FF" w:rsidRDefault="008735FF" w:rsidP="008735FF">
            <w:pPr>
              <w:numPr>
                <w:ilvl w:val="12"/>
                <w:numId w:val="0"/>
              </w:num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-</w:t>
            </w:r>
          </w:p>
        </w:tc>
      </w:tr>
      <w:tr w:rsidR="008735FF" w:rsidRPr="008735FF" w:rsidTr="00162D64">
        <w:tblPrEx>
          <w:jc w:val="center"/>
        </w:tblPrEx>
        <w:trPr>
          <w:jc w:val="center"/>
        </w:trPr>
        <w:tc>
          <w:tcPr>
            <w:tcW w:w="779" w:type="dxa"/>
          </w:tcPr>
          <w:p w:rsidR="008735FF" w:rsidRPr="008735FF" w:rsidRDefault="008735FF" w:rsidP="008735FF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86" w:type="dxa"/>
          </w:tcPr>
          <w:p w:rsidR="008735FF" w:rsidRPr="008735FF" w:rsidRDefault="008735FF" w:rsidP="008735FF">
            <w:pPr>
              <w:jc w:val="both"/>
              <w:rPr>
                <w:rFonts w:eastAsia="Calibri"/>
              </w:rPr>
            </w:pPr>
            <w:r w:rsidRPr="008735FF">
              <w:rPr>
                <w:rFonts w:eastAsia="Calibri"/>
              </w:rPr>
              <w:t>Egyéb, máshova nem sorolható tevékenység</w:t>
            </w:r>
          </w:p>
        </w:tc>
        <w:tc>
          <w:tcPr>
            <w:tcW w:w="1842" w:type="dxa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Ft/m</w:t>
            </w:r>
            <w:r w:rsidRPr="008735FF">
              <w:rPr>
                <w:rFonts w:eastAsia="Calibri"/>
                <w:vertAlign w:val="superscript"/>
              </w:rPr>
              <w:t>2</w:t>
            </w:r>
            <w:r w:rsidRPr="008735FF">
              <w:rPr>
                <w:rFonts w:eastAsia="Calibri"/>
              </w:rPr>
              <w:t>/hó</w:t>
            </w:r>
          </w:p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</w:p>
        </w:tc>
        <w:tc>
          <w:tcPr>
            <w:tcW w:w="3005" w:type="dxa"/>
            <w:gridSpan w:val="3"/>
          </w:tcPr>
          <w:p w:rsidR="008735FF" w:rsidRPr="008735FF" w:rsidRDefault="008735FF" w:rsidP="008735FF">
            <w:pPr>
              <w:jc w:val="center"/>
              <w:rPr>
                <w:rFonts w:eastAsia="Calibri"/>
              </w:rPr>
            </w:pPr>
            <w:r w:rsidRPr="008735FF">
              <w:rPr>
                <w:rFonts w:eastAsia="Calibri"/>
              </w:rPr>
              <w:t>egyedi díjszabás alapján, de legalább 500,- Ft</w:t>
            </w:r>
          </w:p>
        </w:tc>
      </w:tr>
    </w:tbl>
    <w:p w:rsidR="008735FF" w:rsidRPr="008735FF" w:rsidRDefault="008735FF" w:rsidP="008735FF">
      <w:pPr>
        <w:rPr>
          <w:rFonts w:eastAsia="Calibri"/>
        </w:rPr>
      </w:pPr>
    </w:p>
    <w:p w:rsidR="008735FF" w:rsidRPr="008735FF" w:rsidRDefault="008735FF" w:rsidP="008735FF">
      <w:pPr>
        <w:rPr>
          <w:rFonts w:eastAsia="Calibri"/>
        </w:rPr>
      </w:pPr>
      <w:r w:rsidRPr="008735FF">
        <w:rPr>
          <w:rFonts w:eastAsia="Calibri"/>
          <w:u w:val="single"/>
        </w:rPr>
        <w:t>Megjegyzés:</w:t>
      </w:r>
      <w:r w:rsidRPr="008735FF">
        <w:rPr>
          <w:rFonts w:eastAsia="Calibri"/>
        </w:rPr>
        <w:t xml:space="preserve"> A területek nagyságának számításánál minden megkezdett m</w:t>
      </w:r>
      <w:r w:rsidRPr="008735FF">
        <w:rPr>
          <w:rFonts w:eastAsia="Calibri"/>
          <w:vertAlign w:val="superscript"/>
        </w:rPr>
        <w:t>2</w:t>
      </w:r>
      <w:r w:rsidRPr="008735FF">
        <w:rPr>
          <w:rFonts w:eastAsia="Calibri"/>
        </w:rPr>
        <w:t>-t felfelé kerekített egész m</w:t>
      </w:r>
      <w:r w:rsidRPr="008735FF">
        <w:rPr>
          <w:rFonts w:eastAsia="Calibri"/>
          <w:vertAlign w:val="superscript"/>
        </w:rPr>
        <w:t>2</w:t>
      </w:r>
      <w:r w:rsidRPr="008735FF">
        <w:rPr>
          <w:rFonts w:eastAsia="Calibri"/>
        </w:rPr>
        <w:t>-ként kell figyelembe venni.</w:t>
      </w:r>
    </w:p>
    <w:p w:rsidR="008735FF" w:rsidRPr="008735FF" w:rsidRDefault="008735FF" w:rsidP="008735FF">
      <w:pPr>
        <w:rPr>
          <w:rFonts w:ascii="Calibri" w:eastAsia="Calibri" w:hAnsi="Calibri"/>
        </w:rPr>
      </w:pPr>
    </w:p>
    <w:p w:rsidR="008735FF" w:rsidRPr="008735FF" w:rsidRDefault="008735FF" w:rsidP="008735FF">
      <w:pPr>
        <w:rPr>
          <w:rFonts w:eastAsia="Calibri" w:cs="Calibri"/>
        </w:rPr>
      </w:pPr>
    </w:p>
    <w:p w:rsidR="00C243D6" w:rsidRPr="00C243D6" w:rsidRDefault="00C243D6" w:rsidP="000A1105">
      <w:pPr>
        <w:jc w:val="both"/>
        <w:rPr>
          <w:rFonts w:eastAsia="Calibri"/>
        </w:rPr>
      </w:pPr>
    </w:p>
    <w:p w:rsidR="00C243D6" w:rsidRPr="00C243D6" w:rsidRDefault="00C243D6" w:rsidP="000A1105">
      <w:pPr>
        <w:tabs>
          <w:tab w:val="center" w:pos="6521"/>
        </w:tabs>
        <w:jc w:val="both"/>
        <w:rPr>
          <w:rFonts w:eastAsia="Calibri"/>
        </w:rPr>
      </w:pPr>
    </w:p>
    <w:p w:rsidR="002A1F29" w:rsidRDefault="002A1F29" w:rsidP="000A1105">
      <w:bookmarkStart w:id="3" w:name="_GoBack"/>
      <w:bookmarkEnd w:id="3"/>
    </w:p>
    <w:sectPr w:rsidR="002A1F29" w:rsidSect="00C243D6">
      <w:footerReference w:type="default" r:id="rId5"/>
      <w:pgSz w:w="11906" w:h="16838" w:code="9"/>
      <w:pgMar w:top="1134" w:right="113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BA" w:rsidRDefault="00A36E52" w:rsidP="00DD7F12">
    <w:pPr>
      <w:pStyle w:val="llb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="008735FF"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75F4"/>
    <w:multiLevelType w:val="hybridMultilevel"/>
    <w:tmpl w:val="3990A4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86881"/>
    <w:multiLevelType w:val="hybridMultilevel"/>
    <w:tmpl w:val="DD3A9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41AA"/>
    <w:multiLevelType w:val="hybridMultilevel"/>
    <w:tmpl w:val="55FC39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FA6C1C8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19D8"/>
    <w:multiLevelType w:val="hybridMultilevel"/>
    <w:tmpl w:val="4B705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6274E"/>
    <w:multiLevelType w:val="hybridMultilevel"/>
    <w:tmpl w:val="39340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D6"/>
    <w:rsid w:val="000A1105"/>
    <w:rsid w:val="002A1F29"/>
    <w:rsid w:val="008735FF"/>
    <w:rsid w:val="00C00581"/>
    <w:rsid w:val="00C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4E67B-6589-41E1-B009-54C132F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243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243D6"/>
  </w:style>
  <w:style w:type="paragraph" w:styleId="Buborkszveg">
    <w:name w:val="Balloon Text"/>
    <w:basedOn w:val="Norml"/>
    <w:link w:val="BuborkszvegChar"/>
    <w:uiPriority w:val="99"/>
    <w:semiHidden/>
    <w:unhideWhenUsed/>
    <w:rsid w:val="00C243D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4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1678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3</cp:revision>
  <cp:lastPrinted>2020-12-17T07:09:00Z</cp:lastPrinted>
  <dcterms:created xsi:type="dcterms:W3CDTF">2020-12-17T07:06:00Z</dcterms:created>
  <dcterms:modified xsi:type="dcterms:W3CDTF">2020-12-17T08:19:00Z</dcterms:modified>
</cp:coreProperties>
</file>