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E1" w:rsidRPr="00371F0E" w:rsidRDefault="00FD44E1" w:rsidP="00FD44E1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3. melléklet </w:t>
      </w:r>
      <w:r w:rsidRPr="00371F0E">
        <w:rPr>
          <w:sz w:val="22"/>
          <w:szCs w:val="22"/>
        </w:rPr>
        <w:t xml:space="preserve">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FD44E1" w:rsidRPr="00371F0E" w:rsidRDefault="00FD44E1" w:rsidP="00FD44E1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FD44E1" w:rsidRPr="00371F0E" w:rsidRDefault="00FD44E1" w:rsidP="00FD44E1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FD44E1" w:rsidRPr="00371F0E" w:rsidRDefault="00FD44E1" w:rsidP="00FD44E1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FD44E1" w:rsidRPr="00371F0E" w:rsidRDefault="00FD44E1" w:rsidP="00FD44E1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FD44E1" w:rsidRPr="00371F0E" w:rsidRDefault="00FD44E1" w:rsidP="00FD44E1">
      <w:pPr>
        <w:spacing w:line="360" w:lineRule="auto"/>
        <w:ind w:firstLine="7"/>
        <w:jc w:val="center"/>
        <w:rPr>
          <w:sz w:val="22"/>
          <w:szCs w:val="22"/>
        </w:rPr>
      </w:pPr>
      <w:r w:rsidRPr="00371F0E">
        <w:rPr>
          <w:sz w:val="22"/>
          <w:szCs w:val="22"/>
        </w:rPr>
        <w:t>Mónosbél Községi Önkormányzat Képviselő-testületének a polgármesterre átruházott hatásköreinek jegyzéke</w:t>
      </w:r>
    </w:p>
    <w:p w:rsidR="00FD44E1" w:rsidRPr="00371F0E" w:rsidRDefault="00FD44E1" w:rsidP="00FD44E1">
      <w:pPr>
        <w:spacing w:line="360" w:lineRule="auto"/>
        <w:ind w:firstLine="7"/>
        <w:jc w:val="center"/>
        <w:rPr>
          <w:sz w:val="22"/>
          <w:szCs w:val="22"/>
        </w:rPr>
      </w:pPr>
    </w:p>
    <w:p w:rsidR="00FD44E1" w:rsidRPr="00371F0E" w:rsidRDefault="00FD44E1" w:rsidP="00FD44E1">
      <w:pPr>
        <w:spacing w:line="360" w:lineRule="auto"/>
        <w:ind w:firstLine="7"/>
        <w:jc w:val="center"/>
        <w:rPr>
          <w:sz w:val="22"/>
          <w:szCs w:val="22"/>
        </w:rPr>
      </w:pP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line="360" w:lineRule="auto"/>
        <w:ind w:hanging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 xml:space="preserve">Összeghatártól függetlenül dönt az átmenetileg szabad pénzeszközök </w:t>
      </w:r>
      <w:proofErr w:type="spellStart"/>
      <w:r w:rsidRPr="00371F0E">
        <w:rPr>
          <w:sz w:val="22"/>
          <w:szCs w:val="22"/>
        </w:rPr>
        <w:t>betétkénti</w:t>
      </w:r>
      <w:proofErr w:type="spellEnd"/>
      <w:r w:rsidRPr="00371F0E">
        <w:rPr>
          <w:sz w:val="22"/>
          <w:szCs w:val="22"/>
        </w:rPr>
        <w:t xml:space="preserve"> lekötéséről, értékpapírban történő elhelyezéséről.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line="360" w:lineRule="auto"/>
        <w:ind w:hanging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 xml:space="preserve">Átcsoportosítást engedélyez az előirányzatok között éves szinten 500 000 Ft összeghatárig. 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line="360" w:lineRule="auto"/>
        <w:ind w:hanging="426"/>
        <w:rPr>
          <w:sz w:val="22"/>
          <w:szCs w:val="22"/>
        </w:rPr>
      </w:pPr>
      <w:r w:rsidRPr="00371F0E">
        <w:rPr>
          <w:sz w:val="22"/>
          <w:szCs w:val="22"/>
        </w:rPr>
        <w:t>Dönt az átmenetileg szükséges munkabér-hitel felvételéről.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426"/>
        <w:jc w:val="both"/>
        <w:rPr>
          <w:bCs/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A települési támogatás megállapításának, kifizetésének, folyósításának, valamint felhasználása ellenőrzésének szabályairól és a szociális alapszolgáltatásokról szóló önkormányzati rendelet alapján</w:t>
      </w:r>
    </w:p>
    <w:p w:rsidR="00FD44E1" w:rsidRPr="00371F0E" w:rsidRDefault="00FD44E1" w:rsidP="00FD44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 dönt lakhatási támogatásról, </w:t>
      </w:r>
      <w:r w:rsidRPr="00371F0E">
        <w:rPr>
          <w:bCs/>
          <w:color w:val="000000" w:themeColor="text1"/>
          <w:sz w:val="22"/>
          <w:szCs w:val="22"/>
        </w:rPr>
        <w:t>gyógyszertámogatásról, temetési támogatásról, szociális kamatmentes kölcsönről, köztemetésről,</w:t>
      </w:r>
      <w:r>
        <w:rPr>
          <w:bCs/>
          <w:color w:val="000000" w:themeColor="text1"/>
          <w:sz w:val="22"/>
          <w:szCs w:val="22"/>
        </w:rPr>
        <w:t xml:space="preserve"> halaszthatatlan esetben a rendkívüli települési támogatásról 10.000 Ft-ig,</w:t>
      </w:r>
    </w:p>
    <w:p w:rsidR="00FD44E1" w:rsidRPr="00371F0E" w:rsidRDefault="00FD44E1" w:rsidP="00FD44E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371F0E">
        <w:rPr>
          <w:sz w:val="22"/>
          <w:szCs w:val="22"/>
        </w:rPr>
        <w:t xml:space="preserve">ha az önkormányzati szociális hatóság a hatáskörébe tartozó ellátás megtérítését rendeli el, a megtérítés összegét, vagy pénzegyenértékét és a kamat összegét – amennyiben annak megfizetése a kötelezett megélhetését súlyosan veszélyeztetné – a </w:t>
      </w:r>
      <w:r w:rsidRPr="00371F0E">
        <w:rPr>
          <w:color w:val="000000" w:themeColor="text1"/>
          <w:sz w:val="22"/>
          <w:szCs w:val="22"/>
        </w:rPr>
        <w:t>polgármester</w:t>
      </w:r>
      <w:r w:rsidRPr="00371F0E">
        <w:rPr>
          <w:color w:val="FF0000"/>
          <w:sz w:val="22"/>
          <w:szCs w:val="22"/>
        </w:rPr>
        <w:t xml:space="preserve"> </w:t>
      </w:r>
      <w:r w:rsidRPr="00371F0E">
        <w:rPr>
          <w:sz w:val="22"/>
          <w:szCs w:val="22"/>
        </w:rPr>
        <w:t>méltányosságból elengedheti, csökkentheti, vagy részletfizetést engedélyezhet.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Az önkormányzat vagyongazdálkodásáról szóló önkormányzati rendelet a Polgármestert hatalmazza fel: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371F0E">
        <w:rPr>
          <w:sz w:val="22"/>
          <w:szCs w:val="22"/>
        </w:rPr>
        <w:t>a</w:t>
      </w:r>
      <w:proofErr w:type="gramEnd"/>
      <w:r w:rsidRPr="00371F0E">
        <w:rPr>
          <w:sz w:val="22"/>
          <w:szCs w:val="22"/>
        </w:rPr>
        <w:t>)</w:t>
      </w:r>
      <w:r w:rsidRPr="00371F0E">
        <w:rPr>
          <w:sz w:val="22"/>
          <w:szCs w:val="22"/>
        </w:rPr>
        <w:tab/>
        <w:t>a képviselő-testület által szövegszerűen elfogadott szerződések aláírása,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b) a képviselő-testület szerződéskötésről szóló döntése alapján, amennyiben a testület a szerződést nem szövegszerűen fogadta el, az önkormányzati határozat keretei között a szerződés szövegének megállapítása, elfogadása, a szerződés aláírása,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 xml:space="preserve">c) </w:t>
      </w:r>
      <w:r w:rsidRPr="00371F0E">
        <w:rPr>
          <w:sz w:val="22"/>
          <w:szCs w:val="22"/>
        </w:rPr>
        <w:tab/>
        <w:t xml:space="preserve">ellenőrzi a szerződésben foglaltak teljesítését és indokolt esetben megteszi azokat a jognyilatkozatokat, amelyek szerződés felbontására vagy megszüntetésére irányulnak, 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lastRenderedPageBreak/>
        <w:t>d)</w:t>
      </w:r>
      <w:r w:rsidRPr="00371F0E">
        <w:rPr>
          <w:sz w:val="22"/>
          <w:szCs w:val="22"/>
        </w:rPr>
        <w:tab/>
        <w:t xml:space="preserve">az önkormányzati igények érvényesítése, az önkormányzat jogvédelme érdekében közigazgatási, peres, vagy </w:t>
      </w:r>
      <w:proofErr w:type="spellStart"/>
      <w:r w:rsidRPr="00371F0E">
        <w:rPr>
          <w:sz w:val="22"/>
          <w:szCs w:val="22"/>
        </w:rPr>
        <w:t>nemperes</w:t>
      </w:r>
      <w:proofErr w:type="spellEnd"/>
      <w:r w:rsidRPr="00371F0E">
        <w:rPr>
          <w:sz w:val="22"/>
          <w:szCs w:val="22"/>
        </w:rPr>
        <w:t xml:space="preserve"> eljárás megindítása,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371F0E">
        <w:rPr>
          <w:sz w:val="22"/>
          <w:szCs w:val="22"/>
        </w:rPr>
        <w:t>e</w:t>
      </w:r>
      <w:proofErr w:type="gramEnd"/>
      <w:r w:rsidRPr="00371F0E">
        <w:rPr>
          <w:sz w:val="22"/>
          <w:szCs w:val="22"/>
        </w:rPr>
        <w:t>)</w:t>
      </w:r>
      <w:r w:rsidRPr="00371F0E">
        <w:rPr>
          <w:sz w:val="22"/>
          <w:szCs w:val="22"/>
        </w:rPr>
        <w:tab/>
        <w:t>önállóan elutasíthat olyan szerződési ajánlatokat, amelyek elfogadása jogszabályi rendelkezéssel, vagy önkormányzati határozatban előírtakkal ellentétes lenne,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371F0E">
        <w:rPr>
          <w:sz w:val="22"/>
          <w:szCs w:val="22"/>
        </w:rPr>
        <w:t>f</w:t>
      </w:r>
      <w:proofErr w:type="gramEnd"/>
      <w:r w:rsidRPr="00371F0E">
        <w:rPr>
          <w:sz w:val="22"/>
          <w:szCs w:val="22"/>
        </w:rPr>
        <w:t>)</w:t>
      </w:r>
      <w:r w:rsidRPr="00371F0E">
        <w:rPr>
          <w:sz w:val="22"/>
          <w:szCs w:val="22"/>
        </w:rPr>
        <w:tab/>
        <w:t>közműszolgáltatók részére közművezetékek elhelyezése céljára vezetékjogot, szolgalmi jogot vagy használati jogot önkormányzati ingatlanokon olyan mértékig biztosíthat, amelyek az érintett ingatlanok rendeltetés szerinti felhasználását nem befolyásolják,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371F0E">
        <w:rPr>
          <w:sz w:val="22"/>
          <w:szCs w:val="22"/>
        </w:rPr>
        <w:t>g</w:t>
      </w:r>
      <w:proofErr w:type="gramEnd"/>
      <w:r w:rsidRPr="00371F0E">
        <w:rPr>
          <w:sz w:val="22"/>
          <w:szCs w:val="22"/>
        </w:rPr>
        <w:t>) az önkormányzat, mint jogosult javára vezeték-, szolgalmi- és használati jogot biztosító szerződések megkötése,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371F0E">
        <w:rPr>
          <w:sz w:val="22"/>
          <w:szCs w:val="22"/>
        </w:rPr>
        <w:t>h</w:t>
      </w:r>
      <w:proofErr w:type="gramEnd"/>
      <w:r w:rsidRPr="00371F0E">
        <w:rPr>
          <w:sz w:val="22"/>
          <w:szCs w:val="22"/>
        </w:rPr>
        <w:t xml:space="preserve">) </w:t>
      </w:r>
      <w:r w:rsidRPr="00371F0E">
        <w:rPr>
          <w:sz w:val="22"/>
          <w:szCs w:val="22"/>
        </w:rPr>
        <w:tab/>
        <w:t>az 50.000,- Ft egyedi összeghatárt nem meghaladó, polgári jogi jogviszonyból származó követelés elengedésére, az egy év időtartamon belüli részletfizetés vagy fizetési halasztás engedélyezésére és ehhez kapcsolódóan a kamat és költség címén fennálló követelések elengedésére,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i)</w:t>
      </w:r>
      <w:r w:rsidRPr="00371F0E">
        <w:rPr>
          <w:sz w:val="22"/>
          <w:szCs w:val="22"/>
        </w:rPr>
        <w:tab/>
        <w:t>ingó vagyontárgy elidegenítésére nettó 50.000,- Ft egyedi értékhatárig,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j)</w:t>
      </w:r>
      <w:r w:rsidRPr="00371F0E">
        <w:rPr>
          <w:sz w:val="22"/>
          <w:szCs w:val="22"/>
        </w:rPr>
        <w:tab/>
        <w:t>ingatlan, ingatlanrész bérbeadásáról legfeljebb egy év időtartamra,</w:t>
      </w:r>
    </w:p>
    <w:p w:rsidR="00FD44E1" w:rsidRPr="00371F0E" w:rsidRDefault="00FD44E1" w:rsidP="00FD44E1">
      <w:pPr>
        <w:pStyle w:val="Listaszerbekezds"/>
        <w:tabs>
          <w:tab w:val="left" w:pos="360"/>
        </w:tabs>
        <w:spacing w:line="360" w:lineRule="auto"/>
        <w:ind w:left="426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k)</w:t>
      </w:r>
      <w:r w:rsidRPr="00371F0E">
        <w:rPr>
          <w:sz w:val="22"/>
          <w:szCs w:val="22"/>
        </w:rPr>
        <w:tab/>
        <w:t>önkormányzati tulajdonrésszel rendelkező gazdasági társaság taggyűlésének feladatkörébe tartozó kérdésekben.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A civil szervezetek támogatásáról szóló önkormányzati rendelet alapján a pályázati támogatás felhasználására a polgármester az önkormányzat nevében támogatási szerződést köt a támogatást igénybe vevővel.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371F0E">
        <w:rPr>
          <w:sz w:val="22"/>
          <w:szCs w:val="22"/>
        </w:rPr>
        <w:t xml:space="preserve">Dönt az </w:t>
      </w:r>
      <w:proofErr w:type="spellStart"/>
      <w:r w:rsidRPr="00371F0E">
        <w:rPr>
          <w:sz w:val="22"/>
          <w:szCs w:val="22"/>
        </w:rPr>
        <w:t>Északmagyarországi</w:t>
      </w:r>
      <w:proofErr w:type="spellEnd"/>
      <w:r w:rsidRPr="00371F0E">
        <w:rPr>
          <w:sz w:val="22"/>
          <w:szCs w:val="22"/>
        </w:rPr>
        <w:t xml:space="preserve"> Regionális Vízművek </w:t>
      </w:r>
      <w:proofErr w:type="spellStart"/>
      <w:r w:rsidRPr="00371F0E">
        <w:rPr>
          <w:sz w:val="22"/>
          <w:szCs w:val="22"/>
        </w:rPr>
        <w:t>ZRt</w:t>
      </w:r>
      <w:proofErr w:type="spellEnd"/>
      <w:r w:rsidRPr="00371F0E">
        <w:rPr>
          <w:sz w:val="22"/>
          <w:szCs w:val="22"/>
        </w:rPr>
        <w:t>. Közgyűlésének hatáskörébe tartozó ügyekben.</w:t>
      </w:r>
    </w:p>
    <w:p w:rsidR="00FD44E1" w:rsidRPr="00371F0E" w:rsidRDefault="00FD44E1" w:rsidP="00FD44E1">
      <w:pPr>
        <w:pStyle w:val="Listaszerbekezds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371F0E">
        <w:rPr>
          <w:sz w:val="22"/>
          <w:szCs w:val="22"/>
        </w:rPr>
        <w:t xml:space="preserve">Halaszthatatlan esetben dönthet a rendkívüli települési támogatásról 10.000 Ft-ig. 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113D"/>
    <w:multiLevelType w:val="hybridMultilevel"/>
    <w:tmpl w:val="D752DC56"/>
    <w:lvl w:ilvl="0" w:tplc="60365C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E10A70"/>
    <w:multiLevelType w:val="hybridMultilevel"/>
    <w:tmpl w:val="0D0010EA"/>
    <w:lvl w:ilvl="0" w:tplc="6638F24C">
      <w:start w:val="1"/>
      <w:numFmt w:val="decimal"/>
      <w:lvlText w:val="%1."/>
      <w:lvlJc w:val="left"/>
      <w:pPr>
        <w:ind w:left="42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44E1"/>
    <w:rsid w:val="003E4D93"/>
    <w:rsid w:val="00602805"/>
    <w:rsid w:val="00FD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44E1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4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2015-09-10T09:53:00Z</dcterms:created>
  <dcterms:modified xsi:type="dcterms:W3CDTF">2015-09-10T09:53:00Z</dcterms:modified>
</cp:coreProperties>
</file>