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2" w:rsidRPr="006E6CB5" w:rsidRDefault="00F80882" w:rsidP="00F80882">
      <w:pPr>
        <w:jc w:val="right"/>
        <w:rPr>
          <w:b/>
        </w:rPr>
      </w:pPr>
      <w:r w:rsidRPr="006E6CB5">
        <w:rPr>
          <w:b/>
        </w:rPr>
        <w:t>3</w:t>
      </w:r>
      <w:proofErr w:type="gramStart"/>
      <w:r w:rsidRPr="006E6CB5">
        <w:rPr>
          <w:b/>
        </w:rPr>
        <w:t>.  melléklet</w:t>
      </w:r>
      <w:proofErr w:type="gramEnd"/>
      <w:r w:rsidRPr="006E6CB5">
        <w:rPr>
          <w:b/>
        </w:rPr>
        <w:t xml:space="preserve"> </w:t>
      </w:r>
    </w:p>
    <w:p w:rsidR="00F80882" w:rsidRDefault="00F80882" w:rsidP="00F80882"/>
    <w:p w:rsidR="00F80882" w:rsidRDefault="00F80882" w:rsidP="00F80882">
      <w:pPr>
        <w:jc w:val="center"/>
        <w:rPr>
          <w:b/>
        </w:rPr>
      </w:pPr>
      <w:r>
        <w:rPr>
          <w:b/>
        </w:rPr>
        <w:t>Önkormányzat többségi tulajdonú gazdasági társaságainál működő felügyelő bizotts</w:t>
      </w:r>
      <w:r>
        <w:rPr>
          <w:b/>
        </w:rPr>
        <w:t>á</w:t>
      </w:r>
      <w:r>
        <w:rPr>
          <w:b/>
        </w:rPr>
        <w:t>gokkal kapcsolatos elvárások</w:t>
      </w:r>
    </w:p>
    <w:p w:rsidR="00F80882" w:rsidRDefault="00F80882" w:rsidP="00F80882"/>
    <w:p w:rsidR="00F80882" w:rsidRDefault="00F80882" w:rsidP="00F80882">
      <w:pPr>
        <w:jc w:val="both"/>
      </w:pPr>
      <w:r>
        <w:t xml:space="preserve">Az önkormányzat többségi tulajdonában lévő valamennyi gazdasági társaságnál kötelező felügyelő bizottságot létrehozni. </w:t>
      </w:r>
    </w:p>
    <w:p w:rsidR="00F80882" w:rsidRDefault="00F80882" w:rsidP="00F80882">
      <w:pPr>
        <w:jc w:val="both"/>
      </w:pPr>
      <w:r>
        <w:t>A felügyelő bizottságok szerepe a gazdasági érdekek érvényesülésének és a szabályos műk</w:t>
      </w:r>
      <w:r>
        <w:t>ö</w:t>
      </w:r>
      <w:r>
        <w:t xml:space="preserve">dés feltételeinek ellenőrzése. </w:t>
      </w:r>
    </w:p>
    <w:p w:rsidR="00F80882" w:rsidRDefault="00F80882" w:rsidP="00F80882"/>
    <w:p w:rsidR="00F80882" w:rsidRDefault="00F80882" w:rsidP="00F80882">
      <w:pPr>
        <w:jc w:val="both"/>
        <w:rPr>
          <w:i/>
        </w:rPr>
      </w:pPr>
      <w:r>
        <w:rPr>
          <w:i/>
        </w:rPr>
        <w:t xml:space="preserve">A felügyelő bizottság köteles: 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 legfőbb szerv elé kerülő valamennyi üzletpolitikai jelentést megvizsgálni;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 mérlegbeszámolót és adózott eredmény felhasználásáról szóló javaslatot írásban vél</w:t>
      </w:r>
      <w:r>
        <w:t>e</w:t>
      </w:r>
      <w:r>
        <w:t>ményezni (Csak így lehet tárgyalni.)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 legfőbb szerv ülését összehívni, ha megítélése szerint az ügyvezetés tevékenysége ga</w:t>
      </w:r>
      <w:r>
        <w:t>z</w:t>
      </w:r>
      <w:r>
        <w:t>dasági érdeket sért vagy szabályellenes;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az átruházott hatáskörben a döntést meghozni és a döntésről a legfőbb szervnek következő ülésén tájékoztatást adni;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ügyrendjét összeállítani és a legfőbb szerv felé jóváhagyásra előterjeszteni;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 gazdasági táraságról szerzett értesüléseket üzleti titokként kezelni;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az összeférhetetlenségi szabályokat betartani;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üzleti tervet véleményezni;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a társaság működésének szabályozottságát vizsgálni.</w:t>
      </w:r>
    </w:p>
    <w:p w:rsidR="00F80882" w:rsidRDefault="00F80882" w:rsidP="00F80882">
      <w:pPr>
        <w:numPr>
          <w:ilvl w:val="0"/>
          <w:numId w:val="1"/>
        </w:numPr>
        <w:jc w:val="both"/>
      </w:pPr>
      <w:r>
        <w:t>évente egy alkalommal, a mérleg elfogadása időszakában beszámolni tevékenységéről a képviselő-testületnek.</w:t>
      </w: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  <w:rPr>
          <w:i/>
        </w:rPr>
      </w:pPr>
      <w:r>
        <w:rPr>
          <w:i/>
        </w:rPr>
        <w:t xml:space="preserve">A gazdasági társaság tevékenységi köre szerint illetékes felügyelő bizottság köteles: </w:t>
      </w:r>
    </w:p>
    <w:p w:rsidR="00F80882" w:rsidRDefault="00F80882" w:rsidP="00F80882">
      <w:pPr>
        <w:numPr>
          <w:ilvl w:val="0"/>
          <w:numId w:val="2"/>
        </w:numPr>
        <w:jc w:val="both"/>
      </w:pPr>
      <w:r>
        <w:t>közüzemi szolgáltatások ellátásának mennyiségi és minőségi szintjét vizsgálni és vélem</w:t>
      </w:r>
      <w:r>
        <w:t>é</w:t>
      </w:r>
      <w:r>
        <w:t>nyezni;</w:t>
      </w:r>
    </w:p>
    <w:p w:rsidR="00F80882" w:rsidRDefault="00F80882" w:rsidP="00F80882">
      <w:pPr>
        <w:numPr>
          <w:ilvl w:val="0"/>
          <w:numId w:val="2"/>
        </w:numPr>
        <w:jc w:val="both"/>
      </w:pPr>
      <w:r>
        <w:t>a községgazdálkodási tevékenység hatékonyságát vizsgálni;</w:t>
      </w:r>
    </w:p>
    <w:p w:rsidR="00F80882" w:rsidRDefault="00F80882" w:rsidP="00F80882">
      <w:pPr>
        <w:numPr>
          <w:ilvl w:val="0"/>
          <w:numId w:val="2"/>
        </w:numPr>
        <w:jc w:val="both"/>
      </w:pPr>
      <w:r>
        <w:t>az ingatlanfejlesztési tevékenység és a komplex községfejlesztési célok közötti összhangot figyelemmel kísérni;</w:t>
      </w:r>
    </w:p>
    <w:p w:rsidR="00F80882" w:rsidRDefault="00F80882" w:rsidP="00F80882">
      <w:pPr>
        <w:numPr>
          <w:ilvl w:val="0"/>
          <w:numId w:val="2"/>
        </w:numPr>
        <w:jc w:val="both"/>
      </w:pPr>
      <w:r>
        <w:t>a szolgáltatási díjak, az elvégzett szolgáltatások, a társaság hatékony működése közötti összhangot megteremtő javaslatokkal élni;</w:t>
      </w: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  <w:r>
        <w:t>Azokban az ügyekben, amelyekben a felügyelő bizottságoknak nincs döntési hatásköre, a fe</w:t>
      </w:r>
      <w:r>
        <w:t>l</w:t>
      </w:r>
      <w:r>
        <w:t>ügyelő bizottságok az önkormányzat, mint alapító, illetve mint többségi tulajdonos illetékes bizottságai felé kötelesek állásfoglalásaikat eljuttatni, így az önkormányzati bizottságok előz</w:t>
      </w:r>
      <w:r>
        <w:t>e</w:t>
      </w:r>
      <w:r>
        <w:t>tes állásfoglalásával és véleményezésével az alapító kezdeményezhet intézkedéseket - egyszem</w:t>
      </w:r>
      <w:r>
        <w:t>é</w:t>
      </w:r>
      <w:r>
        <w:t xml:space="preserve">lyes társaság esetén dönthet - a társaság legfőbb szerve felé. </w:t>
      </w: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</w:p>
    <w:p w:rsidR="00F80882" w:rsidRDefault="00F80882" w:rsidP="00F80882">
      <w:pPr>
        <w:jc w:val="both"/>
      </w:pPr>
      <w:bookmarkStart w:id="0" w:name="_GoBack"/>
      <w:bookmarkEnd w:id="0"/>
    </w:p>
    <w:p w:rsidR="00F80882" w:rsidRPr="00BC2834" w:rsidRDefault="00F80882" w:rsidP="00F80882">
      <w:pPr>
        <w:jc w:val="both"/>
        <w:rPr>
          <w:rFonts w:ascii="Cambria" w:hAnsi="Cambria"/>
        </w:rPr>
      </w:pPr>
    </w:p>
    <w:p w:rsidR="001A6A54" w:rsidRDefault="00F80882"/>
    <w:sectPr w:rsidR="001A6A5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7E" w:rsidRDefault="00F80882">
    <w:pPr>
      <w:pStyle w:val="llb"/>
      <w:jc w:val="right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D7F7E" w:rsidRDefault="00F80882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05659"/>
    <w:multiLevelType w:val="singleLevel"/>
    <w:tmpl w:val="50AA18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0A5303"/>
    <w:multiLevelType w:val="singleLevel"/>
    <w:tmpl w:val="50AA18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C9"/>
    <w:rsid w:val="00855EC9"/>
    <w:rsid w:val="0097473B"/>
    <w:rsid w:val="00E069E7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D373-B33E-4AF2-AE43-377BC994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F808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088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2017-04-20T10:48:00Z</dcterms:created>
  <dcterms:modified xsi:type="dcterms:W3CDTF">2017-04-20T10:48:00Z</dcterms:modified>
</cp:coreProperties>
</file>