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7F" w:rsidRDefault="00DE797F" w:rsidP="00DE797F">
      <w:pPr>
        <w:widowControl/>
        <w:suppressAutoHyphens w:val="0"/>
        <w:autoSpaceDE w:val="0"/>
        <w:autoSpaceDN w:val="0"/>
        <w:adjustRightInd w:val="0"/>
        <w:ind w:left="2836" w:hanging="2836"/>
        <w:jc w:val="center"/>
        <w:rPr>
          <w:rFonts w:eastAsia="Times New Roman" w:cs="Times New Roman"/>
          <w:b/>
          <w:kern w:val="0"/>
          <w:lang w:eastAsia="hu-HU" w:bidi="ar-SA"/>
        </w:rPr>
      </w:pPr>
      <w:bookmarkStart w:id="0" w:name="_GoBack"/>
      <w:bookmarkEnd w:id="0"/>
      <w:r>
        <w:rPr>
          <w:rFonts w:eastAsia="Times New Roman" w:cs="Times New Roman"/>
          <w:b/>
          <w:kern w:val="0"/>
          <w:lang w:eastAsia="hu-HU" w:bidi="ar-SA"/>
        </w:rPr>
        <w:t>Általános Indokolás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ind w:left="2836" w:firstLine="709"/>
        <w:rPr>
          <w:rFonts w:eastAsia="Times New Roman" w:cs="Times New Roman"/>
          <w:b/>
          <w:kern w:val="0"/>
          <w:lang w:eastAsia="hu-HU" w:bidi="ar-SA"/>
        </w:rPr>
      </w:pPr>
    </w:p>
    <w:p w:rsidR="00DE797F" w:rsidRPr="00452356" w:rsidRDefault="00DE797F" w:rsidP="00DE797F">
      <w:pPr>
        <w:widowControl/>
        <w:suppressAutoHyphens w:val="0"/>
        <w:autoSpaceDE w:val="0"/>
        <w:autoSpaceDN w:val="0"/>
        <w:adjustRightInd w:val="0"/>
        <w:ind w:left="2836" w:firstLine="709"/>
        <w:rPr>
          <w:rFonts w:eastAsia="Times New Roman" w:cs="Times New Roman"/>
          <w:b/>
          <w:kern w:val="0"/>
          <w:lang w:eastAsia="hu-HU" w:bidi="ar-SA"/>
        </w:rPr>
      </w:pPr>
    </w:p>
    <w:p w:rsidR="00DE797F" w:rsidRPr="00333EE0" w:rsidRDefault="00DE797F" w:rsidP="00DE797F">
      <w:pPr>
        <w:jc w:val="both"/>
        <w:rPr>
          <w:rFonts w:cs="Times New Roman"/>
        </w:rPr>
      </w:pPr>
      <w:r w:rsidRPr="00333EE0">
        <w:rPr>
          <w:rFonts w:cs="Times New Roman"/>
        </w:rPr>
        <w:t xml:space="preserve">A jogalkotásról szóló 2010. évi CXXX. törvény (továbbiakban: </w:t>
      </w:r>
      <w:proofErr w:type="spellStart"/>
      <w:r w:rsidRPr="00333EE0">
        <w:rPr>
          <w:rFonts w:cs="Times New Roman"/>
        </w:rPr>
        <w:t>Jat</w:t>
      </w:r>
      <w:proofErr w:type="spellEnd"/>
      <w:r>
        <w:rPr>
          <w:rFonts w:cs="Times New Roman"/>
        </w:rPr>
        <w:t>.</w:t>
      </w:r>
      <w:r w:rsidRPr="00333EE0">
        <w:rPr>
          <w:rFonts w:cs="Times New Roman"/>
        </w:rPr>
        <w:t>) 21-22. §-</w:t>
      </w:r>
      <w:proofErr w:type="spellStart"/>
      <w:r w:rsidRPr="00333EE0">
        <w:rPr>
          <w:rFonts w:cs="Times New Roman"/>
        </w:rPr>
        <w:t>aiban</w:t>
      </w:r>
      <w:proofErr w:type="spellEnd"/>
      <w:r w:rsidRPr="00333EE0">
        <w:rPr>
          <w:rFonts w:cs="Times New Roman"/>
        </w:rPr>
        <w:t xml:space="preserve"> foglaltak értelmében önkormányzati rendelet esetében a jegyző folyamatosan figyelemmel kíséri a feladatkörébe tartozó jogszabályok </w:t>
      </w:r>
      <w:proofErr w:type="spellStart"/>
      <w:r w:rsidRPr="00333EE0">
        <w:rPr>
          <w:rFonts w:cs="Times New Roman"/>
        </w:rPr>
        <w:t>hatályosulását</w:t>
      </w:r>
      <w:proofErr w:type="spellEnd"/>
      <w:r w:rsidRPr="00333EE0">
        <w:rPr>
          <w:rFonts w:cs="Times New Roman"/>
        </w:rPr>
        <w:t>, és szükség szerint lefolytatja a jogszabályok utólagos hatásvizsgálatát, ennek során összeveti a szabályozás megalkotása idején várt hatásokat a tényleges hatásokkal, valamint</w:t>
      </w:r>
      <w:r>
        <w:rPr>
          <w:rFonts w:cs="Times New Roman"/>
        </w:rPr>
        <w:t xml:space="preserve"> a</w:t>
      </w:r>
      <w:r w:rsidRPr="00333EE0">
        <w:rPr>
          <w:rFonts w:cs="Times New Roman"/>
        </w:rPr>
        <w:t xml:space="preserve"> jogalkalmazás és az utólagos hatásvizsgálat tapasztalatait is figyelembe véve gondoskodik arról, hogy a tárgykört érintő új jogi szabályozás vagy módosítás megalkotása során, ennek hiányában e célból kiadott jogszabály keretében az elavult, szükségtelenné vált, a jogrendszer egységébe nem illeszkedő, a szabályozási cél sérelme nélkül egyszerűsíthető, a jogszabály címzettjei számára gyorsabb, kevésbé költséges eljárásokat eredményező szabályozással felváltható, a normatív tartalom nélküli, </w:t>
      </w:r>
      <w:proofErr w:type="spellStart"/>
      <w:r w:rsidRPr="00333EE0">
        <w:rPr>
          <w:rFonts w:cs="Times New Roman"/>
        </w:rPr>
        <w:t>tartalmilag</w:t>
      </w:r>
      <w:proofErr w:type="spellEnd"/>
      <w:r w:rsidRPr="00333EE0">
        <w:rPr>
          <w:rFonts w:cs="Times New Roman"/>
        </w:rPr>
        <w:t xml:space="preserve"> kiüresedett vagy egyébként alkalmazhatatlan, vagy az indokolatlanul párhuzamos vagy többszintű szabályozást megvalósító, a feladatkörébe tartozó jogszabályi rendelkezések hatályon kívül helyezésére, illetve megfelelő módosítására kerüljön sor. </w:t>
      </w:r>
    </w:p>
    <w:p w:rsidR="00DE797F" w:rsidRPr="00333EE0" w:rsidRDefault="00DE797F" w:rsidP="00DE797F">
      <w:pPr>
        <w:jc w:val="both"/>
        <w:rPr>
          <w:rFonts w:cs="Times New Roman"/>
        </w:rPr>
      </w:pPr>
    </w:p>
    <w:p w:rsidR="00DE797F" w:rsidRPr="00333EE0" w:rsidRDefault="00DE797F" w:rsidP="00DE797F">
      <w:pPr>
        <w:jc w:val="both"/>
        <w:rPr>
          <w:rFonts w:cs="Times New Roman"/>
        </w:rPr>
      </w:pPr>
      <w:r w:rsidRPr="00333EE0">
        <w:rPr>
          <w:rFonts w:cs="Times New Roman"/>
        </w:rPr>
        <w:t xml:space="preserve">A Magyarország önkormányzatairól szóló 2011. évi CLXXXIX. törvény (továbbiakban: </w:t>
      </w:r>
      <w:proofErr w:type="spellStart"/>
      <w:r w:rsidRPr="00333EE0">
        <w:rPr>
          <w:rFonts w:cs="Times New Roman"/>
        </w:rPr>
        <w:t>Mötv</w:t>
      </w:r>
      <w:proofErr w:type="spellEnd"/>
      <w:r w:rsidRPr="00333EE0">
        <w:rPr>
          <w:rFonts w:cs="Times New Roman"/>
        </w:rPr>
        <w:t xml:space="preserve">.) 43. § (3) bekezdése szerint a képviselő-testület az alakuló vagy az azt követő ülésen e törvény szabályai szerint </w:t>
      </w:r>
      <w:proofErr w:type="gramStart"/>
      <w:r w:rsidRPr="00333EE0">
        <w:rPr>
          <w:rFonts w:cs="Times New Roman"/>
        </w:rPr>
        <w:t>megalkotja</w:t>
      </w:r>
      <w:proofErr w:type="gramEnd"/>
      <w:r w:rsidRPr="00333EE0">
        <w:rPr>
          <w:rFonts w:cs="Times New Roman"/>
        </w:rPr>
        <w:t xml:space="preserve"> vagy felülvizsgálja szervezeti és működési szabályzatáról szóló rendeletét. Tekintettel arra, hogy Kecskemét Megyei Jogú Város Önkormányzata Közgyűlésének a Közgyűlés és Szervei Szervezeti és Működési Szabályzatáról szóló 4/2013. (II.14.) önkormányzati rendelete (továbbiakban: S</w:t>
      </w:r>
      <w:r>
        <w:rPr>
          <w:rFonts w:cs="Times New Roman"/>
        </w:rPr>
        <w:t>Z</w:t>
      </w:r>
      <w:r w:rsidRPr="00333EE0">
        <w:rPr>
          <w:rFonts w:cs="Times New Roman"/>
        </w:rPr>
        <w:t>MS</w:t>
      </w:r>
      <w:r>
        <w:rPr>
          <w:rFonts w:cs="Times New Roman"/>
        </w:rPr>
        <w:t>Z</w:t>
      </w:r>
      <w:r w:rsidRPr="00333EE0">
        <w:rPr>
          <w:rFonts w:cs="Times New Roman"/>
        </w:rPr>
        <w:t xml:space="preserve">) már az </w:t>
      </w:r>
      <w:proofErr w:type="spellStart"/>
      <w:r w:rsidRPr="00333EE0">
        <w:rPr>
          <w:rFonts w:cs="Times New Roman"/>
        </w:rPr>
        <w:t>Mötv</w:t>
      </w:r>
      <w:proofErr w:type="spellEnd"/>
      <w:r w:rsidRPr="00333EE0">
        <w:rPr>
          <w:rFonts w:cs="Times New Roman"/>
        </w:rPr>
        <w:t>-vel összhangban került megalkotásra, így új rendeletet alkotni nem szükséges, azonban a jelenleg hatályban lévő S</w:t>
      </w:r>
      <w:r>
        <w:rPr>
          <w:rFonts w:cs="Times New Roman"/>
        </w:rPr>
        <w:t>Z</w:t>
      </w:r>
      <w:r w:rsidRPr="00333EE0">
        <w:rPr>
          <w:rFonts w:cs="Times New Roman"/>
        </w:rPr>
        <w:t>MS</w:t>
      </w:r>
      <w:r>
        <w:rPr>
          <w:rFonts w:cs="Times New Roman"/>
        </w:rPr>
        <w:t>Z</w:t>
      </w:r>
      <w:r w:rsidRPr="00333EE0">
        <w:rPr>
          <w:rFonts w:cs="Times New Roman"/>
        </w:rPr>
        <w:t xml:space="preserve"> rendelkezéseinek megfelelő módosítása a fentebb </w:t>
      </w:r>
      <w:proofErr w:type="spellStart"/>
      <w:r w:rsidRPr="00333EE0">
        <w:rPr>
          <w:rFonts w:cs="Times New Roman"/>
        </w:rPr>
        <w:t>hivatkozottakat</w:t>
      </w:r>
      <w:proofErr w:type="spellEnd"/>
      <w:r w:rsidRPr="00333EE0">
        <w:rPr>
          <w:rFonts w:cs="Times New Roman"/>
        </w:rPr>
        <w:t xml:space="preserve"> figyelembe véve indokolttá vált.</w:t>
      </w:r>
    </w:p>
    <w:p w:rsidR="00DE797F" w:rsidRPr="00333EE0" w:rsidRDefault="00DE797F" w:rsidP="00DE797F">
      <w:pPr>
        <w:jc w:val="both"/>
        <w:rPr>
          <w:rFonts w:cs="Times New Roman"/>
        </w:rPr>
      </w:pPr>
    </w:p>
    <w:p w:rsidR="00DE797F" w:rsidRPr="00333EE0" w:rsidRDefault="00DE797F" w:rsidP="00DE797F">
      <w:pPr>
        <w:jc w:val="both"/>
        <w:rPr>
          <w:rFonts w:cs="Times New Roman"/>
        </w:rPr>
      </w:pPr>
      <w:r w:rsidRPr="00333EE0">
        <w:rPr>
          <w:rFonts w:cs="Times New Roman"/>
        </w:rPr>
        <w:t>Jelen előterjesztés által tárgyalt S</w:t>
      </w:r>
      <w:r>
        <w:rPr>
          <w:rFonts w:cs="Times New Roman"/>
        </w:rPr>
        <w:t>Z</w:t>
      </w:r>
      <w:r w:rsidRPr="00333EE0">
        <w:rPr>
          <w:rFonts w:cs="Times New Roman"/>
        </w:rPr>
        <w:t>MS</w:t>
      </w:r>
      <w:r>
        <w:rPr>
          <w:rFonts w:cs="Times New Roman"/>
        </w:rPr>
        <w:t>Z</w:t>
      </w:r>
      <w:r w:rsidRPr="00333EE0">
        <w:rPr>
          <w:rFonts w:cs="Times New Roman"/>
        </w:rPr>
        <w:t xml:space="preserve"> módosítás, összhangban a </w:t>
      </w:r>
      <w:proofErr w:type="spellStart"/>
      <w:r w:rsidRPr="00333EE0">
        <w:rPr>
          <w:rFonts w:cs="Times New Roman"/>
        </w:rPr>
        <w:t>Jat</w:t>
      </w:r>
      <w:proofErr w:type="spellEnd"/>
      <w:r>
        <w:rPr>
          <w:rFonts w:cs="Times New Roman"/>
        </w:rPr>
        <w:t>.</w:t>
      </w:r>
      <w:r w:rsidRPr="00333EE0">
        <w:rPr>
          <w:rFonts w:cs="Times New Roman"/>
        </w:rPr>
        <w:t xml:space="preserve"> és az </w:t>
      </w:r>
      <w:proofErr w:type="spellStart"/>
      <w:r w:rsidRPr="00333EE0">
        <w:rPr>
          <w:rFonts w:cs="Times New Roman"/>
        </w:rPr>
        <w:t>Mötv</w:t>
      </w:r>
      <w:proofErr w:type="spellEnd"/>
      <w:r w:rsidRPr="00333EE0">
        <w:rPr>
          <w:rFonts w:cs="Times New Roman"/>
        </w:rPr>
        <w:t xml:space="preserve">. vonatkozó rendelkezéseivel, </w:t>
      </w:r>
      <w:bookmarkStart w:id="1" w:name="_Hlk21175553"/>
      <w:r w:rsidRPr="00333EE0">
        <w:rPr>
          <w:rFonts w:cs="Times New Roman"/>
        </w:rPr>
        <w:t>az önkormányzat még hatékonyabb és gördülékenyebb működése érdekében néhány gyakorlati kérdésben felmerült, valamint az új és módosuló jogszabályi rendelkezéseknek való megfelelés céljából nélkülözhetetlen módosításokat tartalmazza.</w:t>
      </w:r>
    </w:p>
    <w:bookmarkEnd w:id="1"/>
    <w:p w:rsidR="00DE797F" w:rsidRDefault="00DE797F" w:rsidP="00DE797F">
      <w:pPr>
        <w:jc w:val="both"/>
        <w:rPr>
          <w:rFonts w:cs="Times New Roman"/>
        </w:rPr>
      </w:pPr>
    </w:p>
    <w:p w:rsidR="00DE797F" w:rsidRDefault="00DE797F" w:rsidP="00DE797F">
      <w:pPr>
        <w:jc w:val="both"/>
        <w:rPr>
          <w:rFonts w:cs="Times New Roman"/>
        </w:rPr>
      </w:pPr>
    </w:p>
    <w:p w:rsidR="00DE797F" w:rsidRDefault="00DE797F" w:rsidP="00DE797F">
      <w:pPr>
        <w:jc w:val="both"/>
        <w:rPr>
          <w:rFonts w:cs="Times New Roman"/>
        </w:rPr>
      </w:pPr>
    </w:p>
    <w:p w:rsidR="00DE797F" w:rsidRDefault="00DE797F" w:rsidP="00DE797F">
      <w:pPr>
        <w:jc w:val="both"/>
        <w:rPr>
          <w:rFonts w:cs="Times New Roman"/>
        </w:rPr>
      </w:pPr>
    </w:p>
    <w:p w:rsidR="00DE797F" w:rsidRPr="00A720FD" w:rsidRDefault="00DE797F" w:rsidP="00DE797F">
      <w:pPr>
        <w:jc w:val="both"/>
        <w:rPr>
          <w:rFonts w:cs="Times New Roman"/>
        </w:rPr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Részletes Indokolás</w:t>
      </w:r>
    </w:p>
    <w:p w:rsidR="00DE797F" w:rsidRDefault="00DE797F" w:rsidP="00DE797F">
      <w:pPr>
        <w:jc w:val="both"/>
        <w:rPr>
          <w:u w:val="single"/>
        </w:rPr>
      </w:pPr>
    </w:p>
    <w:p w:rsidR="00DE797F" w:rsidRDefault="00DE797F" w:rsidP="00DE797F">
      <w:pPr>
        <w:jc w:val="both"/>
        <w:rPr>
          <w:u w:val="single"/>
        </w:rPr>
      </w:pPr>
      <w:r>
        <w:rPr>
          <w:u w:val="single"/>
        </w:rPr>
        <w:t>A rendelet-tervezet 1. §-</w:t>
      </w:r>
      <w:proofErr w:type="spellStart"/>
      <w:r>
        <w:rPr>
          <w:u w:val="single"/>
        </w:rPr>
        <w:t>ához</w:t>
      </w:r>
      <w:proofErr w:type="spellEnd"/>
    </w:p>
    <w:p w:rsidR="00DE797F" w:rsidRDefault="00DE797F" w:rsidP="00DE797F">
      <w:pPr>
        <w:jc w:val="both"/>
        <w:rPr>
          <w:u w:val="single"/>
        </w:rPr>
      </w:pPr>
    </w:p>
    <w:p w:rsidR="00DE797F" w:rsidRPr="00D64E70" w:rsidRDefault="00DE797F" w:rsidP="00DE797F">
      <w:pPr>
        <w:jc w:val="both"/>
      </w:pPr>
      <w:r w:rsidRPr="00D64E70">
        <w:t xml:space="preserve">A §. a napirend utáni felszólalásra vonatkozó keretjellegű szabályokat állapítja meg. A napirend utáni felszólalás intézményének bevezetését az indokolja, hogy ezáltal a rendes közgyűlési ülések napirendi pontjainak tárgyalása időben tervezhetőbbé válik tekintettel a meghívottak érdekeire is. A napirend utáni felszólalásra a javaslat alapján a rendes közgyűlési ülések keretében kerülhet sor, egyezően a napirend előtti felszólalásra vonatkozó korábbi szabályozással. Napirend utáni felszólalás lehetőségével bármely képviselő és a nem a közgyűlés tagjai közül választott alpolgármester élhet, amennyiben ezen igényét az ülés napját megelőző második napon 16:00 óráig – a tárgy megjelölésével – írásban jelzi a polgármesternek. Tekintettel arra, hogy az olyan ügyek, amelyek az általános szabályok alapján napirendre </w:t>
      </w:r>
      <w:proofErr w:type="spellStart"/>
      <w:r w:rsidRPr="00D64E70">
        <w:t>tűzhetőek</w:t>
      </w:r>
      <w:proofErr w:type="spellEnd"/>
      <w:r w:rsidRPr="00D64E70">
        <w:t xml:space="preserve"> (pl. kérdés, interpelláció, indítvány) nem lehetnek napirend utáni </w:t>
      </w:r>
      <w:r w:rsidRPr="00D64E70">
        <w:lastRenderedPageBreak/>
        <w:t>felszólalás tárgyai, ezért a napirend utáni felszólalás határozati javaslatot nem tartalmaz, arról a közgyűlés határozatot nem hoz.</w:t>
      </w:r>
    </w:p>
    <w:p w:rsidR="00DE797F" w:rsidRDefault="00DE797F" w:rsidP="00DE797F">
      <w:pPr>
        <w:jc w:val="both"/>
        <w:rPr>
          <w:u w:val="single"/>
        </w:rPr>
      </w:pPr>
    </w:p>
    <w:p w:rsidR="00DE797F" w:rsidRDefault="00DE797F" w:rsidP="00DE797F">
      <w:pPr>
        <w:jc w:val="both"/>
        <w:rPr>
          <w:u w:val="single"/>
        </w:rPr>
      </w:pPr>
      <w:r w:rsidRPr="00652277">
        <w:rPr>
          <w:u w:val="single"/>
        </w:rPr>
        <w:t xml:space="preserve">A rendelet-tervezet </w:t>
      </w:r>
      <w:r>
        <w:rPr>
          <w:u w:val="single"/>
        </w:rPr>
        <w:t>2-3</w:t>
      </w:r>
      <w:r w:rsidRPr="00652277">
        <w:rPr>
          <w:u w:val="single"/>
        </w:rPr>
        <w:t>. §-</w:t>
      </w:r>
      <w:proofErr w:type="spellStart"/>
      <w:r>
        <w:rPr>
          <w:u w:val="single"/>
        </w:rPr>
        <w:t>ai</w:t>
      </w:r>
      <w:r w:rsidRPr="00652277">
        <w:rPr>
          <w:u w:val="single"/>
        </w:rPr>
        <w:t>hoz</w:t>
      </w:r>
      <w:proofErr w:type="spellEnd"/>
    </w:p>
    <w:p w:rsidR="00DE797F" w:rsidRDefault="00DE797F" w:rsidP="00DE797F">
      <w:pPr>
        <w:jc w:val="both"/>
        <w:rPr>
          <w:u w:val="single"/>
        </w:rPr>
      </w:pPr>
    </w:p>
    <w:p w:rsidR="00DE797F" w:rsidRPr="00EA2B9A" w:rsidRDefault="00DE797F" w:rsidP="00DE797F">
      <w:pPr>
        <w:jc w:val="both"/>
      </w:pPr>
      <w:r w:rsidRPr="00B42121">
        <w:t>A §</w:t>
      </w:r>
      <w:r>
        <w:t xml:space="preserve">-ok </w:t>
      </w:r>
      <w:proofErr w:type="spellStart"/>
      <w:r>
        <w:t>újraszabályozó</w:t>
      </w:r>
      <w:proofErr w:type="spellEnd"/>
      <w:r>
        <w:t xml:space="preserve"> rendelkezést tartalmaznak a </w:t>
      </w:r>
      <w:r w:rsidRPr="006D5FB1">
        <w:t>közjogi szervezetszabályozó eszközök</w:t>
      </w:r>
      <w:r>
        <w:t>nek</w:t>
      </w:r>
      <w:r w:rsidRPr="006D5FB1">
        <w:t>, valamint egyes más jogi aktusok</w:t>
      </w:r>
      <w:r>
        <w:t>nak</w:t>
      </w:r>
      <w:r w:rsidRPr="006D5FB1">
        <w:t xml:space="preserve"> a közzététel során</w:t>
      </w:r>
      <w:r>
        <w:t xml:space="preserve"> történő </w:t>
      </w:r>
      <w:r w:rsidRPr="006D5FB1">
        <w:t>megjelölés</w:t>
      </w:r>
      <w:r>
        <w:t xml:space="preserve">ével kapcsolatban, </w:t>
      </w:r>
      <w:r w:rsidRPr="00EA2B9A">
        <w:t xml:space="preserve">tekintettel arra, hogy a </w:t>
      </w:r>
      <w:r w:rsidRPr="00D52B7C">
        <w:t>Magyar Közlöny kiadásáról, valamint a jogszabály kihirdetése során történő és a közjogi szervezetszabályozó eszköz közzététele során történő megjelöléséről</w:t>
      </w:r>
      <w:r>
        <w:t xml:space="preserve"> szóló </w:t>
      </w:r>
      <w:r w:rsidRPr="00EA2B9A">
        <w:t xml:space="preserve">32/2010. (XII. 31.) KIM rendelet </w:t>
      </w:r>
      <w:r>
        <w:t xml:space="preserve">(továbbiakban: KIM rendelet) </w:t>
      </w:r>
      <w:r w:rsidRPr="00EA2B9A">
        <w:t>helyébe a Magyar Közlöny kiadásáról, valamint a jogszabály kihirdetése során történő és a közjogi szervezetszabályozó eszköz közzététele során történő megjelöléséről szóló 5/2019. (III. 13.) IM rendelet</w:t>
      </w:r>
      <w:r>
        <w:t xml:space="preserve"> (továbbiakban: IM rendelet)</w:t>
      </w:r>
      <w:r w:rsidRPr="00EA2B9A">
        <w:t xml:space="preserve"> lépett</w:t>
      </w:r>
      <w:r>
        <w:t>.</w:t>
      </w:r>
    </w:p>
    <w:p w:rsidR="00DE797F" w:rsidRDefault="00DE797F" w:rsidP="00DE797F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DE797F" w:rsidRDefault="00DE797F" w:rsidP="00DE797F">
      <w:pPr>
        <w:jc w:val="both"/>
        <w:rPr>
          <w:u w:val="single"/>
        </w:rPr>
      </w:pPr>
      <w:r w:rsidRPr="00652277">
        <w:rPr>
          <w:u w:val="single"/>
        </w:rPr>
        <w:t xml:space="preserve">A rendelet-tervezet </w:t>
      </w:r>
      <w:r>
        <w:rPr>
          <w:u w:val="single"/>
        </w:rPr>
        <w:t>4</w:t>
      </w:r>
      <w:r w:rsidRPr="00652277">
        <w:rPr>
          <w:u w:val="single"/>
        </w:rPr>
        <w:t>. §-</w:t>
      </w:r>
      <w:proofErr w:type="spellStart"/>
      <w:r w:rsidRPr="00652277">
        <w:rPr>
          <w:u w:val="single"/>
        </w:rPr>
        <w:t>ához</w:t>
      </w:r>
      <w:proofErr w:type="spellEnd"/>
    </w:p>
    <w:p w:rsidR="00DE797F" w:rsidRDefault="00DE797F" w:rsidP="00DE797F">
      <w:pPr>
        <w:jc w:val="both"/>
        <w:rPr>
          <w:u w:val="single"/>
        </w:rPr>
      </w:pPr>
    </w:p>
    <w:p w:rsidR="00DE797F" w:rsidRDefault="00DE797F" w:rsidP="00DE797F">
      <w:pPr>
        <w:jc w:val="both"/>
      </w:pPr>
      <w:r>
        <w:rPr>
          <w:rFonts w:cs="Times New Roman"/>
        </w:rPr>
        <w:t xml:space="preserve">A §. </w:t>
      </w:r>
      <w:proofErr w:type="spellStart"/>
      <w:r>
        <w:rPr>
          <w:rFonts w:cs="Times New Roman"/>
        </w:rPr>
        <w:t>újraszabályozó</w:t>
      </w:r>
      <w:proofErr w:type="spellEnd"/>
      <w:r>
        <w:rPr>
          <w:rFonts w:cs="Times New Roman"/>
        </w:rPr>
        <w:t xml:space="preserve"> rendelkezést tartalmaz. A korábbi szabályozáshoz képest változást jelent, hogy a képviselői indítványt – az abban foglaltak szakmai szempontból történő körültekintő előzetes vizsgálata érdekében – a közgyűlés ülését megelőző 4. napon lehet legkésőbb benyújtani a polgármesterhez, valamint ugyanabban a tárgyban féléven belül újabb indítványt nem lehet benyújtani. Az egyszerűbb eljárásrend kialakítása érdekében a javaslat alapján mindkét típusú (azonnali döntéshozatalra vagy döntés előkészítésére irányuló) indítványról a polgármester vitát nyit.</w:t>
      </w:r>
    </w:p>
    <w:p w:rsidR="00DE797F" w:rsidRPr="00B42121" w:rsidRDefault="00DE797F" w:rsidP="00DE797F">
      <w:pPr>
        <w:jc w:val="both"/>
      </w:pPr>
    </w:p>
    <w:p w:rsidR="00DE797F" w:rsidRDefault="00DE797F" w:rsidP="00DE797F">
      <w:pPr>
        <w:jc w:val="both"/>
        <w:rPr>
          <w:u w:val="single"/>
        </w:rPr>
      </w:pPr>
      <w:r w:rsidRPr="00652277">
        <w:rPr>
          <w:u w:val="single"/>
        </w:rPr>
        <w:t xml:space="preserve">A rendelet-tervezet </w:t>
      </w:r>
      <w:r>
        <w:rPr>
          <w:u w:val="single"/>
        </w:rPr>
        <w:t>5</w:t>
      </w:r>
      <w:r w:rsidRPr="00652277">
        <w:rPr>
          <w:u w:val="single"/>
        </w:rPr>
        <w:t>. §-</w:t>
      </w:r>
      <w:proofErr w:type="spellStart"/>
      <w:r w:rsidRPr="00652277">
        <w:rPr>
          <w:u w:val="single"/>
        </w:rPr>
        <w:t>ához</w:t>
      </w:r>
      <w:proofErr w:type="spellEnd"/>
    </w:p>
    <w:p w:rsidR="00DE797F" w:rsidRDefault="00DE797F" w:rsidP="00DE797F">
      <w:pPr>
        <w:jc w:val="both"/>
        <w:rPr>
          <w:u w:val="single"/>
        </w:rPr>
      </w:pPr>
    </w:p>
    <w:p w:rsidR="00DE797F" w:rsidRDefault="00DE797F" w:rsidP="00DE797F">
      <w:pPr>
        <w:jc w:val="both"/>
      </w:pPr>
      <w:r>
        <w:t>A</w:t>
      </w:r>
      <w:r w:rsidRPr="00B42121">
        <w:t xml:space="preserve"> § </w:t>
      </w:r>
      <w:proofErr w:type="spellStart"/>
      <w:r>
        <w:t>újraszabályozó</w:t>
      </w:r>
      <w:proofErr w:type="spellEnd"/>
      <w:r>
        <w:t xml:space="preserve"> rendelkezést tartalmaz, amely a polgármester munkája hatékonyságának, valamint helyettesítésének</w:t>
      </w:r>
      <w:r w:rsidRPr="00B8733E">
        <w:t xml:space="preserve"> elősegítése</w:t>
      </w:r>
      <w:r>
        <w:t xml:space="preserve"> érdekében, az alpolgármesteri tisztségre vonatkozó rendelkezéseket módosítja.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:rsidR="00DE797F" w:rsidRPr="00262BD6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262BD6">
        <w:rPr>
          <w:rFonts w:cs="Times New Roman"/>
          <w:u w:val="single"/>
        </w:rPr>
        <w:t xml:space="preserve">A rendelet-tervezet </w:t>
      </w:r>
      <w:r>
        <w:rPr>
          <w:rFonts w:cs="Times New Roman"/>
          <w:u w:val="single"/>
        </w:rPr>
        <w:t>6</w:t>
      </w:r>
      <w:r w:rsidRPr="00262BD6">
        <w:rPr>
          <w:rFonts w:cs="Times New Roman"/>
          <w:u w:val="single"/>
        </w:rPr>
        <w:t>.§-</w:t>
      </w:r>
      <w:proofErr w:type="spellStart"/>
      <w:r w:rsidRPr="00262BD6">
        <w:rPr>
          <w:rFonts w:cs="Times New Roman"/>
          <w:u w:val="single"/>
        </w:rPr>
        <w:t>ához</w:t>
      </w:r>
      <w:proofErr w:type="spellEnd"/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</w:p>
    <w:p w:rsidR="00DE797F" w:rsidRPr="00D64E70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A</w:t>
      </w:r>
      <w:r w:rsidRPr="00D64E70">
        <w:rPr>
          <w:rFonts w:cs="Times New Roman"/>
        </w:rPr>
        <w:t xml:space="preserve"> § a </w:t>
      </w:r>
      <w:r>
        <w:rPr>
          <w:rFonts w:cs="Times New Roman"/>
        </w:rPr>
        <w:t xml:space="preserve">tanácsnokok feladatainak módosítására vonatkozó </w:t>
      </w:r>
      <w:proofErr w:type="spellStart"/>
      <w:r>
        <w:rPr>
          <w:rFonts w:cs="Times New Roman"/>
        </w:rPr>
        <w:t>újraszabályozó</w:t>
      </w:r>
      <w:proofErr w:type="spellEnd"/>
      <w:r>
        <w:rPr>
          <w:rFonts w:cs="Times New Roman"/>
        </w:rPr>
        <w:t xml:space="preserve"> rendelkezést tartalmaz.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D95527">
        <w:rPr>
          <w:rFonts w:cs="Times New Roman"/>
          <w:u w:val="single"/>
        </w:rPr>
        <w:t xml:space="preserve">A rendelet-tervezet </w:t>
      </w:r>
      <w:r>
        <w:rPr>
          <w:rFonts w:cs="Times New Roman"/>
          <w:u w:val="single"/>
        </w:rPr>
        <w:t>7</w:t>
      </w:r>
      <w:r w:rsidRPr="00D95527">
        <w:rPr>
          <w:rFonts w:cs="Times New Roman"/>
          <w:u w:val="single"/>
        </w:rPr>
        <w:t>.§-</w:t>
      </w:r>
      <w:proofErr w:type="spellStart"/>
      <w:r w:rsidRPr="00D95527">
        <w:rPr>
          <w:rFonts w:cs="Times New Roman"/>
          <w:u w:val="single"/>
        </w:rPr>
        <w:t>ához</w:t>
      </w:r>
      <w:proofErr w:type="spellEnd"/>
    </w:p>
    <w:p w:rsidR="00DE797F" w:rsidRPr="00262BD6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</w:p>
    <w:p w:rsidR="00DE797F" w:rsidRPr="00A7399D" w:rsidRDefault="00DE797F" w:rsidP="00DE797F">
      <w:pPr>
        <w:jc w:val="both"/>
        <w:rPr>
          <w:rFonts w:cs="Times New Roman"/>
        </w:rPr>
      </w:pPr>
      <w:r w:rsidRPr="00A00751">
        <w:rPr>
          <w:rFonts w:cs="Times New Roman"/>
        </w:rPr>
        <w:t xml:space="preserve">A § </w:t>
      </w:r>
      <w:proofErr w:type="spellStart"/>
      <w:r w:rsidRPr="00A00751">
        <w:rPr>
          <w:rFonts w:cs="Times New Roman"/>
        </w:rPr>
        <w:t>újraszabályozó</w:t>
      </w:r>
      <w:proofErr w:type="spellEnd"/>
      <w:r w:rsidRPr="00A00751">
        <w:rPr>
          <w:rFonts w:cs="Times New Roman"/>
        </w:rPr>
        <w:t xml:space="preserve"> rendelkezést tartalmaz</w:t>
      </w:r>
      <w:r>
        <w:rPr>
          <w:rFonts w:cs="Times New Roman"/>
        </w:rPr>
        <w:t xml:space="preserve"> az önkormányzati képviselőt, bizottsági tagot, bizottsági elnököt és tanácsnokot megillető tiszteletdíjak aktualizálására vonatkozóan</w:t>
      </w:r>
      <w:r w:rsidRPr="00A00751">
        <w:rPr>
          <w:rFonts w:cs="Times New Roman"/>
        </w:rPr>
        <w:t>.</w:t>
      </w:r>
      <w:r>
        <w:rPr>
          <w:rFonts w:cs="Times New Roman"/>
        </w:rPr>
        <w:t xml:space="preserve"> A javaslat a közgyűlési munkáért a képviselőt, valamint a bizottsági elnököt és a tanácsnokot megillető tiszteletdíj – a korábbi mértékéhez képest – cca. 11 %-kal történő emelésére irányul. A javaslat a bizottsági munka ellentételezése tekintetében az arányos díjazás elvének figyelembevételével – a korábbi szabályozással ellentétben – különbséget tesz az egy és két bizottsági tagság esetén járó díjazás mértéke között, azzal, hogy a következetes alkotmánybírósági gyakorlatnak megfelelően a képviselő és a nem képviselő bizottsági tag között a megkülönböztetés nem megengedett.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A rendelet-tervezet 8</w:t>
      </w:r>
      <w:r w:rsidRPr="00695CC0">
        <w:rPr>
          <w:rFonts w:cs="Times New Roman"/>
          <w:u w:val="single"/>
        </w:rPr>
        <w:t>.§-</w:t>
      </w:r>
      <w:proofErr w:type="spellStart"/>
      <w:r w:rsidRPr="00695CC0">
        <w:rPr>
          <w:rFonts w:cs="Times New Roman"/>
          <w:u w:val="single"/>
        </w:rPr>
        <w:t>ához</w:t>
      </w:r>
      <w:proofErr w:type="spellEnd"/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B42121">
        <w:lastRenderedPageBreak/>
        <w:t xml:space="preserve">A § </w:t>
      </w:r>
      <w:proofErr w:type="spellStart"/>
      <w:r>
        <w:t>újraszabályozó</w:t>
      </w:r>
      <w:proofErr w:type="spellEnd"/>
      <w:r>
        <w:t xml:space="preserve"> rendelkezést tartalmaz, amelynek célja a</w:t>
      </w:r>
      <w:r>
        <w:rPr>
          <w:rFonts w:cs="Times New Roman"/>
        </w:rPr>
        <w:t xml:space="preserve">z </w:t>
      </w:r>
      <w:r w:rsidRPr="00333EE0">
        <w:rPr>
          <w:rFonts w:cs="Times New Roman"/>
        </w:rPr>
        <w:t>S</w:t>
      </w:r>
      <w:r>
        <w:rPr>
          <w:rFonts w:cs="Times New Roman"/>
        </w:rPr>
        <w:t>Z</w:t>
      </w:r>
      <w:r w:rsidRPr="00333EE0">
        <w:rPr>
          <w:rFonts w:cs="Times New Roman"/>
        </w:rPr>
        <w:t>MS</w:t>
      </w:r>
      <w:r>
        <w:rPr>
          <w:rFonts w:cs="Times New Roman"/>
        </w:rPr>
        <w:t xml:space="preserve">Z 1. mellékletben meghatározott kötelező és önként vállalt feladatok aktualizálása, a jogszabályi előírások változására tekintettel.   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A rendelet-tervezet 9</w:t>
      </w:r>
      <w:r w:rsidRPr="00695CC0">
        <w:rPr>
          <w:rFonts w:cs="Times New Roman"/>
          <w:u w:val="single"/>
        </w:rPr>
        <w:t>.§-</w:t>
      </w:r>
      <w:proofErr w:type="spellStart"/>
      <w:r w:rsidRPr="00695CC0">
        <w:rPr>
          <w:rFonts w:cs="Times New Roman"/>
          <w:u w:val="single"/>
        </w:rPr>
        <w:t>ához</w:t>
      </w:r>
      <w:proofErr w:type="spellEnd"/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A § az SZMSZ 2. mellékletének módosításáról rendelkezik – a </w:t>
      </w:r>
      <w:proofErr w:type="spellStart"/>
      <w:r>
        <w:t>kiegyenlítettebb</w:t>
      </w:r>
      <w:proofErr w:type="spellEnd"/>
      <w:r>
        <w:t xml:space="preserve"> munkateher érdekében az egyes bizottságok közötti feladat- és hatáskör átcsoportosításokon túl – az alábbiak szerint: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Az SZMSZ 2. mellékletének 2.1.7. pontjának módosítását a </w:t>
      </w:r>
      <w:r w:rsidRPr="00C53619">
        <w:t>muzeális intézményekről, a nyilvános könyvtári ellátásról és a közművelődésről</w:t>
      </w:r>
      <w:r>
        <w:t xml:space="preserve"> </w:t>
      </w:r>
      <w:r>
        <w:rPr>
          <w:rFonts w:cs="Times New Roman"/>
        </w:rPr>
        <w:t xml:space="preserve">szóló </w:t>
      </w:r>
      <w:r w:rsidRPr="00C53619">
        <w:t>1997. évi CXL. törvény</w:t>
      </w:r>
      <w:r>
        <w:t xml:space="preserve"> 60/B. § (1) bekezdésében és a</w:t>
      </w:r>
      <w:r w:rsidRPr="00C53619">
        <w:t xml:space="preserve"> </w:t>
      </w:r>
      <w:r>
        <w:t>68. § (3) bekezdésében foglaltak indokolják.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jc w:val="both"/>
      </w:pPr>
      <w:r>
        <w:t>Az SZMSZ 2. mellékletének 2.1.8. pontjának módosítását az indokolja, hogy a jelenleg hatályos szabályozásban csupán a közművelődési intézmény munkatervének jóváhagyása rögzített, azonban a munkaterv jóváhagyása mellett</w:t>
      </w:r>
      <w:r w:rsidRPr="00534AD7">
        <w:t xml:space="preserve"> </w:t>
      </w:r>
      <w:r>
        <w:t>szükséges a szakmai beszámoló jóváhagyása is.</w:t>
      </w:r>
    </w:p>
    <w:p w:rsidR="00DE797F" w:rsidRDefault="00DE797F" w:rsidP="00DE797F">
      <w:pPr>
        <w:jc w:val="both"/>
      </w:pPr>
    </w:p>
    <w:p w:rsidR="00DE797F" w:rsidRDefault="00DE797F" w:rsidP="00DE797F">
      <w:pPr>
        <w:jc w:val="both"/>
      </w:pPr>
      <w:r w:rsidDel="00DA0E1F">
        <w:t xml:space="preserve"> </w:t>
      </w:r>
      <w:r w:rsidRPr="00E41052">
        <w:t>Az SZMSZ 2. mellékletének 2.1.21. ponttal történő kiegészítése indokolt az előadó-művészeti intézményekre a megjelölt tárgykörben.</w:t>
      </w:r>
    </w:p>
    <w:p w:rsidR="00DE797F" w:rsidRDefault="00DE797F" w:rsidP="00DE797F">
      <w:pPr>
        <w:jc w:val="both"/>
      </w:pPr>
    </w:p>
    <w:p w:rsidR="00DE797F" w:rsidRPr="00CE60C0" w:rsidRDefault="00DE797F" w:rsidP="00DE797F">
      <w:pPr>
        <w:jc w:val="both"/>
      </w:pPr>
      <w:bookmarkStart w:id="2" w:name="_Hlk21346420"/>
      <w:r w:rsidRPr="00CE60C0">
        <w:t xml:space="preserve">Az SZMSZ 2. mellékletének </w:t>
      </w:r>
      <w:r>
        <w:t>4</w:t>
      </w:r>
      <w:r w:rsidRPr="00CE60C0">
        <w:t>.</w:t>
      </w:r>
      <w:r>
        <w:t>4</w:t>
      </w:r>
      <w:r w:rsidRPr="00CE60C0">
        <w:t>.</w:t>
      </w:r>
      <w:r>
        <w:t>5</w:t>
      </w:r>
      <w:r w:rsidRPr="00CE60C0">
        <w:t>.</w:t>
      </w:r>
      <w:r>
        <w:t xml:space="preserve"> és 5.1.7.</w:t>
      </w:r>
      <w:r w:rsidRPr="00CE60C0">
        <w:t xml:space="preserve"> pont</w:t>
      </w:r>
      <w:r>
        <w:t>jainak</w:t>
      </w:r>
      <w:r w:rsidRPr="00CE60C0">
        <w:t xml:space="preserve"> </w:t>
      </w:r>
      <w:r>
        <w:t>módosítását az indokolja, hogy a nagyobb értékű, az önkormányzat által vagy az önkormányzattal szemben támasztott igényekkel kapcsolatos megállapodásokat továbbra is a jelenleg feladat és hatáskörrel rendelkező bizottságok véleményezik, illetve döntenek azokról, azonban a kisebb értékű ügyek gyorsabb és hatékonyabb rendezése érdekében, a döntés a polgármester hatáskörébe kerül.</w:t>
      </w:r>
    </w:p>
    <w:bookmarkEnd w:id="2"/>
    <w:p w:rsidR="00DE797F" w:rsidRPr="00534AD7" w:rsidRDefault="00DE797F" w:rsidP="00DE797F">
      <w:pPr>
        <w:jc w:val="both"/>
        <w:rPr>
          <w:rFonts w:eastAsia="Calibri" w:cs="Calibri"/>
          <w:kern w:val="0"/>
          <w:sz w:val="22"/>
          <w:szCs w:val="22"/>
          <w:lang w:eastAsia="en-US" w:bidi="ar-SA"/>
        </w:rPr>
      </w:pPr>
    </w:p>
    <w:p w:rsidR="00DE797F" w:rsidRDefault="00DE797F" w:rsidP="00DE797F">
      <w:pPr>
        <w:jc w:val="both"/>
      </w:pPr>
      <w:r>
        <w:t xml:space="preserve">Az SZMSZ 2. mellékletének 5.1.9. pontjának módosítását az indokolja, hogy a jelenleg hatályos szabályozás alkalmazása gyakorlatban nehézségekbe ütközött. 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Az SZMSZ 2. mellékletének 6.1.2. pontjának módosítását az indokolja, hogy </w:t>
      </w:r>
      <w:r w:rsidRPr="00650B05">
        <w:t xml:space="preserve">a temetőgondozási feladatok meghatározásáról </w:t>
      </w:r>
      <w:r>
        <w:t>a</w:t>
      </w:r>
      <w:r w:rsidRPr="00650B05">
        <w:t xml:space="preserve"> </w:t>
      </w:r>
      <w:r>
        <w:t>k</w:t>
      </w:r>
      <w:r w:rsidRPr="00650B05">
        <w:t>özgyűlés</w:t>
      </w:r>
      <w:r>
        <w:t>,</w:t>
      </w:r>
      <w:r w:rsidRPr="00650B05">
        <w:t xml:space="preserve"> a temetőkr</w:t>
      </w:r>
      <w:r>
        <w:t>ől és a temetkezésről szóló 1999</w:t>
      </w:r>
      <w:r w:rsidRPr="00650B05">
        <w:t>. évi XLIII. törvény 39. § (2) bekezdés b), c) d) és g) pontjai</w:t>
      </w:r>
      <w:r>
        <w:t xml:space="preserve">nak figyelembevételével megszövegezett </w:t>
      </w:r>
      <w:r w:rsidRPr="00650B05">
        <w:t>kegyeleti közszolgáltatási</w:t>
      </w:r>
      <w:r>
        <w:t xml:space="preserve"> szerződés</w:t>
      </w:r>
      <w:r w:rsidRPr="00650B05">
        <w:t>, továbbá az éves költségvetés elfogadásakor dönt</w:t>
      </w:r>
      <w:r>
        <w:t>, ezért ebben a tárgykörben szükséges a bizottsági hatáskör megszüntetése.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 w:rsidRPr="00C5379F">
        <w:t>Az SZMSZ 2. mellékletének 6.1.</w:t>
      </w:r>
      <w:r>
        <w:t>4</w:t>
      </w:r>
      <w:r w:rsidRPr="00C5379F">
        <w:t>. pontjának módosítás</w:t>
      </w:r>
      <w:r>
        <w:t>a</w:t>
      </w:r>
      <w:r w:rsidRPr="00C5379F">
        <w:t xml:space="preserve"> </w:t>
      </w:r>
      <w:r>
        <w:t>körében a</w:t>
      </w:r>
      <w:r w:rsidRPr="00C5379F">
        <w:t xml:space="preserve"> </w:t>
      </w:r>
      <w:r w:rsidRPr="00047777">
        <w:t>kisebb jelentőségű, operatív forgalomszervezési kérdések polgármesteri hatáskörbe</w:t>
      </w:r>
      <w:r>
        <w:t xml:space="preserve"> történő</w:t>
      </w:r>
      <w:r w:rsidRPr="00047777">
        <w:t xml:space="preserve"> delegálásával együtt a koncepcionális, átfogó stratégiai kérdések, változtatások tárgyában továbbra is a bizottság dönt, amelynek érdekében a bizottság hatásköré</w:t>
      </w:r>
      <w:r>
        <w:t>nek</w:t>
      </w:r>
      <w:r w:rsidRPr="00047777">
        <w:t xml:space="preserve"> </w:t>
      </w:r>
      <w:r>
        <w:t>módosítása indokolt.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Pr="00293B1B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 w:rsidRPr="00293B1B">
        <w:t xml:space="preserve">Az SZMSZ 2. mellékletének </w:t>
      </w:r>
      <w:r w:rsidRPr="00576F50">
        <w:t>6</w:t>
      </w:r>
      <w:r w:rsidRPr="00293B1B">
        <w:t>.</w:t>
      </w:r>
      <w:r w:rsidRPr="00576F50">
        <w:t>4</w:t>
      </w:r>
      <w:r w:rsidRPr="00293B1B">
        <w:t>.</w:t>
      </w:r>
      <w:r w:rsidRPr="00576F50">
        <w:t>19</w:t>
      </w:r>
      <w:r w:rsidRPr="00293B1B">
        <w:t>. ponttal történő kiegészítés</w:t>
      </w:r>
      <w:r w:rsidRPr="00576F50">
        <w:t>ét</w:t>
      </w:r>
      <w:r w:rsidRPr="00293B1B">
        <w:t xml:space="preserve"> </w:t>
      </w:r>
      <w:r w:rsidRPr="00576F50">
        <w:t>az</w:t>
      </w:r>
      <w:r w:rsidRPr="00293B1B">
        <w:t xml:space="preserve"> indokol</w:t>
      </w:r>
      <w:r w:rsidRPr="00576F50">
        <w:t>ja, hogy</w:t>
      </w:r>
      <w:r w:rsidRPr="00293B1B">
        <w:t xml:space="preserve"> </w:t>
      </w:r>
      <w:r w:rsidRPr="00576F50">
        <w:t xml:space="preserve">a </w:t>
      </w:r>
      <w:r w:rsidRPr="00576F50">
        <w:rPr>
          <w:rFonts w:cs="Times New Roman"/>
        </w:rPr>
        <w:t>Kecskemét Megyei Jogú Város Önkormányzata közlekedésszervezési feladatainak ellátásáról szóló 11/20</w:t>
      </w:r>
      <w:r>
        <w:rPr>
          <w:rFonts w:cs="Times New Roman"/>
        </w:rPr>
        <w:t>1</w:t>
      </w:r>
      <w:r w:rsidRPr="00576F50">
        <w:rPr>
          <w:rFonts w:cs="Times New Roman"/>
        </w:rPr>
        <w:t xml:space="preserve">9. (IV.25.) önkormányzati rendelete </w:t>
      </w:r>
      <w:r w:rsidRPr="00576F50">
        <w:t>9. §-a alapján az önkormányzat a szakmai felügyelet körében az önkormányzat vagyonáról és a vagyongazdálkodásáról szóló 19/2013. (VI. 27.) önkormányzati rendelet 20. § (2) bekezdésében meghatározott időpontokat legalább 30 nappal megelőzően benyújtott szakmai beszámolók alapján értékeli a Közlekedésszervező tevékenységét és a következő időszakra tervezett stratégiai intézkedéseit.</w:t>
      </w:r>
    </w:p>
    <w:p w:rsidR="00DE797F" w:rsidRPr="00576F50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bookmarkStart w:id="3" w:name="_Hlk21170655"/>
      <w:r>
        <w:rPr>
          <w:rFonts w:cs="Times New Roman"/>
          <w:u w:val="single"/>
        </w:rPr>
        <w:lastRenderedPageBreak/>
        <w:t>A rendelet-tervezet 10</w:t>
      </w:r>
      <w:r w:rsidRPr="00695CC0">
        <w:rPr>
          <w:rFonts w:cs="Times New Roman"/>
          <w:u w:val="single"/>
        </w:rPr>
        <w:t>.§-</w:t>
      </w:r>
      <w:proofErr w:type="spellStart"/>
      <w:r w:rsidRPr="00695CC0">
        <w:rPr>
          <w:rFonts w:cs="Times New Roman"/>
          <w:u w:val="single"/>
        </w:rPr>
        <w:t>ához</w:t>
      </w:r>
      <w:proofErr w:type="spellEnd"/>
    </w:p>
    <w:bookmarkEnd w:id="3"/>
    <w:p w:rsidR="00DE797F" w:rsidRPr="00576F50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t>A § az SZMSZ 3. mellékletének módosításáról rendelkezik a következők szerint:</w:t>
      </w:r>
    </w:p>
    <w:p w:rsidR="00DE797F" w:rsidRDefault="00DE797F" w:rsidP="00DE797F">
      <w:pPr>
        <w:jc w:val="both"/>
      </w:pPr>
    </w:p>
    <w:p w:rsidR="00DE797F" w:rsidRPr="00665EFF" w:rsidRDefault="00DE797F" w:rsidP="00DE797F">
      <w:pPr>
        <w:jc w:val="both"/>
        <w:rPr>
          <w:rFonts w:cs="Times New Roman"/>
        </w:rPr>
      </w:pPr>
      <w:r w:rsidRPr="00293B1B">
        <w:t xml:space="preserve">Az SZMSZ </w:t>
      </w:r>
      <w:r>
        <w:t>3</w:t>
      </w:r>
      <w:r w:rsidRPr="00293B1B">
        <w:t xml:space="preserve">. mellékletének </w:t>
      </w:r>
      <w:r>
        <w:t>1.74.</w:t>
      </w:r>
      <w:r w:rsidRPr="00293B1B">
        <w:t xml:space="preserve"> ponttal történő kiegészítés</w:t>
      </w:r>
      <w:r w:rsidRPr="00576F50">
        <w:t>ét</w:t>
      </w:r>
      <w:r w:rsidRPr="00293B1B">
        <w:t xml:space="preserve"> </w:t>
      </w:r>
      <w:r w:rsidRPr="00576F50">
        <w:t>az</w:t>
      </w:r>
      <w:r w:rsidRPr="00293B1B">
        <w:t xml:space="preserve"> indokol</w:t>
      </w:r>
      <w:r w:rsidRPr="00576F50">
        <w:t>ja</w:t>
      </w:r>
      <w:r>
        <w:t>, hogy</w:t>
      </w:r>
      <w:r w:rsidRPr="00576F50">
        <w:rPr>
          <w:rFonts w:cs="Times New Roman"/>
        </w:rPr>
        <w:t xml:space="preserve"> </w:t>
      </w:r>
      <w:r>
        <w:rPr>
          <w:rFonts w:cs="Times New Roman"/>
        </w:rPr>
        <w:t>a</w:t>
      </w:r>
      <w:r w:rsidRPr="00665EFF">
        <w:rPr>
          <w:rFonts w:cs="Times New Roman"/>
        </w:rPr>
        <w:t xml:space="preserve"> </w:t>
      </w:r>
      <w:r>
        <w:rPr>
          <w:rFonts w:cs="Times New Roman"/>
        </w:rPr>
        <w:t>közutak forgalomszabályozása során számos kisebb beavatkozásra – pl. forgalmi jelzések alkalmazása, megváltoztatása, forgalmi irányok kialakítása - sor kerül, amelyeket szakmai szempontból a közút kezelője, a rendőrség, a városrendészet és más érintettek közreműködésével készít elő. A forgalmi rend változtatása ezekben az esetekben a közlekedésbiztonság érdekében gyors döntést és intézkedést igényel, ennek érdekében indokolt a hatáskör polgármesterhez utalása.</w:t>
      </w:r>
    </w:p>
    <w:p w:rsidR="00DE797F" w:rsidRPr="00576F50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Pr="002F6EC2" w:rsidRDefault="00DE797F" w:rsidP="00DE797F">
      <w:pPr>
        <w:widowControl/>
        <w:suppressAutoHyphens w:val="0"/>
        <w:overflowPunct w:val="0"/>
        <w:autoSpaceDE w:val="0"/>
        <w:jc w:val="both"/>
        <w:textAlignment w:val="baseline"/>
        <w:rPr>
          <w:lang w:eastAsia="en-US"/>
        </w:rPr>
      </w:pPr>
      <w:r w:rsidRPr="00293B1B">
        <w:t xml:space="preserve">Az SZMSZ </w:t>
      </w:r>
      <w:r>
        <w:t>3</w:t>
      </w:r>
      <w:r w:rsidRPr="00293B1B">
        <w:t xml:space="preserve">. mellékletének </w:t>
      </w:r>
      <w:r>
        <w:t>1.75.</w:t>
      </w:r>
      <w:r w:rsidRPr="00293B1B">
        <w:t xml:space="preserve"> ponttal történő kiegészítés</w:t>
      </w:r>
      <w:r>
        <w:t xml:space="preserve">e indokolt, figyelembe véve, hogy </w:t>
      </w:r>
      <w:r w:rsidRPr="00F57001">
        <w:t>Kecskemét Megyei Jogú Város Önkormányzata Közgyűlésének</w:t>
      </w:r>
      <w:r>
        <w:t xml:space="preserve"> a </w:t>
      </w:r>
      <w:r w:rsidRPr="002F6EC2">
        <w:rPr>
          <w:lang w:eastAsia="en-US"/>
        </w:rPr>
        <w:t xml:space="preserve">lakossági </w:t>
      </w:r>
      <w:r>
        <w:rPr>
          <w:lang w:eastAsia="en-US"/>
        </w:rPr>
        <w:t>kezdeményezésű</w:t>
      </w:r>
      <w:r w:rsidRPr="002F6EC2">
        <w:rPr>
          <w:lang w:eastAsia="en-US"/>
        </w:rPr>
        <w:t xml:space="preserve"> útépítésekről szóló 22/2016. (XII.15.) önkormányzati rendelet</w:t>
      </w:r>
      <w:r>
        <w:rPr>
          <w:lang w:eastAsia="en-US"/>
        </w:rPr>
        <w:t>e</w:t>
      </w:r>
      <w:r w:rsidRPr="002F6EC2">
        <w:rPr>
          <w:lang w:eastAsia="en-US"/>
        </w:rPr>
        <w:t xml:space="preserve"> 11.§-</w:t>
      </w:r>
      <w:proofErr w:type="spellStart"/>
      <w:r w:rsidRPr="002F6EC2">
        <w:rPr>
          <w:lang w:eastAsia="en-US"/>
        </w:rPr>
        <w:t>ában</w:t>
      </w:r>
      <w:proofErr w:type="spellEnd"/>
      <w:r w:rsidRPr="002F6EC2">
        <w:rPr>
          <w:lang w:eastAsia="en-US"/>
        </w:rPr>
        <w:t xml:space="preserve"> (nem önkormányzati beruházásban megvalósuló útépítések támogatása) meghatározott eljárási rend szerint</w:t>
      </w:r>
      <w:r w:rsidRPr="00F57001">
        <w:t xml:space="preserve"> </w:t>
      </w:r>
      <w:r w:rsidRPr="00F57001">
        <w:rPr>
          <w:lang w:eastAsia="en-US"/>
        </w:rPr>
        <w:t>a lakossági önerős útépítési támogatások érdekében</w:t>
      </w:r>
      <w:r w:rsidRPr="002F6EC2">
        <w:rPr>
          <w:lang w:eastAsia="en-US"/>
        </w:rPr>
        <w:t xml:space="preserve"> a polgármester </w:t>
      </w:r>
      <w:r>
        <w:rPr>
          <w:lang w:eastAsia="en-US"/>
        </w:rPr>
        <w:t xml:space="preserve">dönt, majd ezt követően megállapodást </w:t>
      </w:r>
      <w:r w:rsidRPr="002F6EC2">
        <w:rPr>
          <w:lang w:eastAsia="en-US"/>
        </w:rPr>
        <w:t>köt</w:t>
      </w:r>
      <w:r>
        <w:rPr>
          <w:lang w:eastAsia="en-US"/>
        </w:rPr>
        <w:t>.</w:t>
      </w:r>
    </w:p>
    <w:p w:rsidR="00DE797F" w:rsidRPr="00C5379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bookmarkStart w:id="4" w:name="_Hlk21169516"/>
      <w:r w:rsidRPr="00293B1B">
        <w:t xml:space="preserve">Az SZMSZ </w:t>
      </w:r>
      <w:r w:rsidRPr="002E1ACB">
        <w:t>3</w:t>
      </w:r>
      <w:r w:rsidRPr="00293B1B">
        <w:t xml:space="preserve">. mellékletének </w:t>
      </w:r>
      <w:r w:rsidRPr="002E1ACB">
        <w:t>1.7</w:t>
      </w:r>
      <w:r>
        <w:t>6</w:t>
      </w:r>
      <w:r w:rsidRPr="002E1ACB">
        <w:t>.</w:t>
      </w:r>
      <w:r w:rsidRPr="00293B1B">
        <w:t xml:space="preserve"> ponttal történő kiegészítés</w:t>
      </w:r>
      <w:r w:rsidRPr="002E1ACB">
        <w:t>e indokolt</w:t>
      </w:r>
      <w:r>
        <w:t>, tekintettel a felújítási és karbantartási munkálatok hatékony, a felmerült igényekhez igazodó tervezhetőségére és kivitelezésére.</w:t>
      </w:r>
      <w:bookmarkEnd w:id="4"/>
    </w:p>
    <w:p w:rsidR="00DE797F" w:rsidRPr="005E7EAC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bookmarkStart w:id="5" w:name="_Hlk21178738"/>
      <w:r w:rsidRPr="00BC4620">
        <w:t>Az SZMSZ 3. mellékletének 1.77. ponttal történő kiegészítését az önkormányzati tulajdonban álló ingatlanok társasházzá történő alakításának hatékonyabbá tétele indokolja.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 w:rsidRPr="00F10E6E">
        <w:t>Az SZMSZ 3. mellékletének 1.7</w:t>
      </w:r>
      <w:r>
        <w:t>8</w:t>
      </w:r>
      <w:r w:rsidRPr="00F10E6E">
        <w:t>. ponttal történő kiegészítés</w:t>
      </w:r>
      <w:r>
        <w:t xml:space="preserve">ét indokolja, hogy az SZMSZ 2. melléklet 4.4.5. és 5.1.7. pontjainak módosításával összefüggésben, a kisebb értékű </w:t>
      </w:r>
      <w:r w:rsidRPr="00F10E6E">
        <w:t>az önkormányzat által vagy az önkormányzattal szemben támasztott igények</w:t>
      </w:r>
      <w:r>
        <w:t>kel kapcsolatos ügyek</w:t>
      </w:r>
      <w:r w:rsidRPr="00F10E6E">
        <w:t xml:space="preserve"> gyorsabb és hatékonyabb rendezése érdekében, </w:t>
      </w:r>
      <w:r>
        <w:t xml:space="preserve">a </w:t>
      </w:r>
      <w:r w:rsidRPr="00F10E6E">
        <w:t>polgá</w:t>
      </w:r>
      <w:r>
        <w:t>r</w:t>
      </w:r>
      <w:r w:rsidRPr="00F10E6E">
        <w:t>mester hatásköré</w:t>
      </w:r>
      <w:r>
        <w:t>nek kibővítése szükséges.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 w:rsidRPr="00F10E6E">
        <w:t>Az SZMSZ 3. mellékletének 1.7</w:t>
      </w:r>
      <w:r>
        <w:t>9</w:t>
      </w:r>
      <w:r w:rsidRPr="00F10E6E">
        <w:t>. ponttal történő kiegészítés</w:t>
      </w:r>
      <w:r w:rsidRPr="00E45F9A">
        <w:t xml:space="preserve">ét </w:t>
      </w:r>
      <w:r>
        <w:t>a mindennapi élet tapasztalatai alapján előforduló helyzetek teszik szükségessé.</w:t>
      </w:r>
    </w:p>
    <w:bookmarkEnd w:id="5"/>
    <w:p w:rsidR="00DE797F" w:rsidRPr="00BC4620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 w:rsidRPr="005E7EAC">
        <w:t xml:space="preserve">Az SZMSZ 3. mellékletének </w:t>
      </w:r>
      <w:r w:rsidRPr="00976E1E">
        <w:t>2.6</w:t>
      </w:r>
      <w:r w:rsidRPr="005E7EAC">
        <w:t>.</w:t>
      </w:r>
      <w:r w:rsidRPr="00976E1E">
        <w:t xml:space="preserve"> és 2.7.</w:t>
      </w:r>
      <w:r w:rsidRPr="005E7EAC">
        <w:t xml:space="preserve"> ponttal történő kiegészítés</w:t>
      </w:r>
      <w:r w:rsidRPr="00976E1E">
        <w:t>ét az indokolja, hogy a polgármester jelenlegi pályázatokkal kapcsolatos hatáskörét a gyakorlati tapasztalatok alapján szükséges kibővíteni a tervezett szabályozásban meghatározott feladatokkal.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u w:val="single"/>
        </w:rPr>
      </w:pPr>
      <w:bookmarkStart w:id="6" w:name="_Hlk21171898"/>
      <w:r w:rsidRPr="00976E1E">
        <w:rPr>
          <w:u w:val="single"/>
        </w:rPr>
        <w:t xml:space="preserve">A rendelet-tervezet </w:t>
      </w:r>
      <w:r>
        <w:rPr>
          <w:u w:val="single"/>
        </w:rPr>
        <w:t>11</w:t>
      </w:r>
      <w:r w:rsidRPr="00976E1E">
        <w:rPr>
          <w:u w:val="single"/>
        </w:rPr>
        <w:t>.§-</w:t>
      </w:r>
      <w:proofErr w:type="spellStart"/>
      <w:r w:rsidRPr="00976E1E">
        <w:rPr>
          <w:u w:val="single"/>
        </w:rPr>
        <w:t>ához</w:t>
      </w:r>
      <w:proofErr w:type="spellEnd"/>
    </w:p>
    <w:bookmarkEnd w:id="6"/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u w:val="single"/>
        </w:rPr>
      </w:pPr>
    </w:p>
    <w:p w:rsidR="00DE797F" w:rsidRPr="00976E1E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t>A</w:t>
      </w:r>
      <w:r w:rsidRPr="00976E1E">
        <w:t xml:space="preserve"> § az SZMSZ </w:t>
      </w:r>
      <w:r>
        <w:t>5</w:t>
      </w:r>
      <w:r w:rsidRPr="00976E1E">
        <w:t>. mellékletének módosításáról rendelkezik a következők szerint:</w:t>
      </w:r>
    </w:p>
    <w:p w:rsidR="00DE797F" w:rsidRPr="00976E1E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u w:val="single"/>
        </w:rPr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 w:rsidRPr="005E7EAC">
        <w:t xml:space="preserve">Az SZMSZ </w:t>
      </w:r>
      <w:r>
        <w:t>5</w:t>
      </w:r>
      <w:r w:rsidRPr="005E7EAC">
        <w:t xml:space="preserve">. mellékletének </w:t>
      </w:r>
      <w:r>
        <w:t>1</w:t>
      </w:r>
      <w:r w:rsidRPr="00976E1E">
        <w:t>.</w:t>
      </w:r>
      <w:r>
        <w:t>7</w:t>
      </w:r>
      <w:r w:rsidRPr="005E7EAC">
        <w:t>.</w:t>
      </w:r>
      <w:r w:rsidRPr="00976E1E">
        <w:t xml:space="preserve"> és 2.</w:t>
      </w:r>
      <w:r>
        <w:t>9</w:t>
      </w:r>
      <w:r w:rsidRPr="00976E1E">
        <w:t>.</w:t>
      </w:r>
      <w:r w:rsidRPr="005E7EAC">
        <w:t xml:space="preserve"> pont</w:t>
      </w:r>
      <w:r>
        <w:t>jának</w:t>
      </w:r>
      <w:r w:rsidRPr="005E7EAC">
        <w:t xml:space="preserve"> </w:t>
      </w:r>
      <w:r>
        <w:t>módosítását a szervezetek elnevezésének változása indokolja.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Pr="00635ACE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u w:val="single"/>
        </w:rPr>
      </w:pPr>
      <w:bookmarkStart w:id="7" w:name="_Hlk21175488"/>
      <w:r w:rsidRPr="00635ACE">
        <w:rPr>
          <w:u w:val="single"/>
        </w:rPr>
        <w:t xml:space="preserve">A rendelet-tervezet </w:t>
      </w:r>
      <w:r>
        <w:rPr>
          <w:u w:val="single"/>
        </w:rPr>
        <w:t>12</w:t>
      </w:r>
      <w:r w:rsidRPr="00635ACE">
        <w:rPr>
          <w:u w:val="single"/>
        </w:rPr>
        <w:t>.§-</w:t>
      </w:r>
      <w:proofErr w:type="spellStart"/>
      <w:r w:rsidRPr="00635ACE">
        <w:rPr>
          <w:u w:val="single"/>
        </w:rPr>
        <w:t>ához</w:t>
      </w:r>
      <w:proofErr w:type="spellEnd"/>
    </w:p>
    <w:bookmarkEnd w:id="7"/>
    <w:p w:rsidR="00DE797F" w:rsidRPr="00976E1E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t>A</w:t>
      </w:r>
      <w:r w:rsidRPr="00635ACE">
        <w:t xml:space="preserve"> § </w:t>
      </w:r>
      <w:r>
        <w:t>szövegcserés módosításokat tartalmaz: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lastRenderedPageBreak/>
        <w:t xml:space="preserve">Az a) pont esetében az SZMSZ bevezető részének megváltoztatására a </w:t>
      </w:r>
      <w:proofErr w:type="spellStart"/>
      <w:r>
        <w:t>Jat</w:t>
      </w:r>
      <w:proofErr w:type="spellEnd"/>
      <w:r>
        <w:t>. 8. § (2) bekezdésének módosítása biztosít lehetőséget. Az SZMSZ megalkotásakor a képviselő-testület az Alaptörvény 32. cikk (1) bekezdés d) pontja szerinti feladatkörében jár el, ezért a jogszabályi hivatkozás módosítása szükséges.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lang w:val="x-none"/>
        </w:rPr>
      </w:pPr>
      <w:r>
        <w:t>A b) pontban foglalt módosítás indoka az</w:t>
      </w:r>
      <w:r w:rsidRPr="005A1CDF">
        <w:rPr>
          <w:lang w:val="x-none"/>
        </w:rPr>
        <w:t xml:space="preserve">, hogy Kecskemét </w:t>
      </w:r>
      <w:r>
        <w:t>M</w:t>
      </w:r>
      <w:r w:rsidRPr="005A1CDF">
        <w:rPr>
          <w:lang w:val="x-none"/>
        </w:rPr>
        <w:t xml:space="preserve">egyei </w:t>
      </w:r>
      <w:r>
        <w:t>J</w:t>
      </w:r>
      <w:proofErr w:type="spellStart"/>
      <w:r w:rsidRPr="005A1CDF">
        <w:rPr>
          <w:lang w:val="x-none"/>
        </w:rPr>
        <w:t>ogú</w:t>
      </w:r>
      <w:proofErr w:type="spellEnd"/>
      <w:r w:rsidRPr="005A1CDF">
        <w:rPr>
          <w:lang w:val="x-none"/>
        </w:rPr>
        <w:t xml:space="preserve"> </w:t>
      </w:r>
      <w:r>
        <w:t>V</w:t>
      </w:r>
      <w:r w:rsidRPr="005A1CDF">
        <w:rPr>
          <w:lang w:val="x-none"/>
        </w:rPr>
        <w:t>áros 2019. január 1-jei lakosságszáma alapján a helyi önkormányzati képviselők és polgármesterek 2019. évi általános választásán Kecskemét Megyei Jogú Város Közgyűlése megválaszt</w:t>
      </w:r>
      <w:r>
        <w:t>ott</w:t>
      </w:r>
      <w:r w:rsidRPr="005A1CDF">
        <w:rPr>
          <w:lang w:val="x-none"/>
        </w:rPr>
        <w:t xml:space="preserve"> tagjainak száma 20, ebből egyéni választókerületben 14, kompenzációs listán 6 mandátum </w:t>
      </w:r>
      <w:r>
        <w:t>volt meg</w:t>
      </w:r>
      <w:r w:rsidRPr="005A1CDF">
        <w:rPr>
          <w:lang w:val="x-none"/>
        </w:rPr>
        <w:t>szerezhető. A polgármesterrel együtt 21 fő</w:t>
      </w:r>
      <w:r>
        <w:t>ből áll</w:t>
      </w:r>
      <w:r w:rsidRPr="005A1CDF">
        <w:rPr>
          <w:lang w:val="x-none"/>
        </w:rPr>
        <w:t xml:space="preserve"> a közgyűlés.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lang w:val="x-none"/>
        </w:rPr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t>A c) pontban foglalt szövegcserét az indokolja,</w:t>
      </w:r>
      <w:r w:rsidRPr="00C258A1">
        <w:t xml:space="preserve"> hogy </w:t>
      </w:r>
      <w:r>
        <w:t>a jelenleg hatályos szabályozás</w:t>
      </w:r>
      <w:r w:rsidRPr="00C258A1">
        <w:t xml:space="preserve"> esetén </w:t>
      </w:r>
      <w:r>
        <w:t xml:space="preserve">az ülést megelőzően rövid idő áll rendelkezésre a rendelet-alkotásról vagy módosításról szóló előterjesztéshez kapcsolódó </w:t>
      </w:r>
      <w:r w:rsidRPr="00C258A1">
        <w:t>képviselői</w:t>
      </w:r>
      <w:r>
        <w:t xml:space="preserve"> módosító</w:t>
      </w:r>
      <w:r w:rsidRPr="00C258A1">
        <w:t xml:space="preserve"> indítvány törvényességi szempontból </w:t>
      </w:r>
      <w:r>
        <w:t xml:space="preserve">történő </w:t>
      </w:r>
      <w:r w:rsidRPr="00C258A1">
        <w:t>vizsgál</w:t>
      </w:r>
      <w:r>
        <w:t>atára</w:t>
      </w:r>
      <w:r w:rsidRPr="00C258A1">
        <w:t xml:space="preserve">, ezért </w:t>
      </w:r>
      <w:r>
        <w:t>szükséges annak módosítása.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t>A d) és e) pontban foglalt módosításokat az indokolja, hogy a közgyűlési jegyzőkönyv</w:t>
      </w:r>
      <w:r w:rsidRPr="00C258A1">
        <w:t xml:space="preserve"> a Bács-Kiskun Megyei Kormányhivatal részére papíralapon már nem kerül megküldésre, kizárólag elektronikusan kerül feltöltésre a </w:t>
      </w:r>
      <w:r>
        <w:t>Nemzeti Jogszabálytár</w:t>
      </w:r>
      <w:r w:rsidRPr="00C258A1">
        <w:t xml:space="preserve"> </w:t>
      </w:r>
      <w:r>
        <w:t>internetes oldalára.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Pr="00394EEB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Az f) pontban foglalt módosítást az indokolja, hogy a képviselői indítvány tartalmának szakmai vizsgálatára </w:t>
      </w:r>
      <w:r w:rsidRPr="00394EEB">
        <w:t>megfelelő határidő álljon rendelkezésre</w:t>
      </w:r>
      <w:r>
        <w:t xml:space="preserve">, ezért </w:t>
      </w:r>
      <w:r w:rsidRPr="00394EEB">
        <w:t>javaslom, hogy a</w:t>
      </w:r>
      <w:r>
        <w:t xml:space="preserve"> képviselői indítvány</w:t>
      </w:r>
      <w:r w:rsidRPr="00394EEB">
        <w:t xml:space="preserve"> előterjesztés</w:t>
      </w:r>
      <w:r>
        <w:t>ének</w:t>
      </w:r>
      <w:r w:rsidRPr="00394EEB">
        <w:t xml:space="preserve"> határideje az ülést megelőző 4. nap legyen.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bookmarkStart w:id="8" w:name="_Hlk21513148"/>
      <w:r>
        <w:t>A g) pontban foglalt módosítás esetében a</w:t>
      </w:r>
      <w:r w:rsidRPr="00C70503">
        <w:t xml:space="preserve">z épített környezet alakításáról és védelméről szóló 1997. évi LXXVIII. törvény 28.§-a szerint </w:t>
      </w:r>
      <w:r>
        <w:t>használt terminológia átvétele indokolt.</w:t>
      </w:r>
    </w:p>
    <w:bookmarkEnd w:id="8"/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Pr="00E66D1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  <w:r w:rsidRPr="00E66D1F">
        <w:t xml:space="preserve">A </w:t>
      </w:r>
      <w:r>
        <w:t>h</w:t>
      </w:r>
      <w:r w:rsidRPr="00E66D1F">
        <w:t>) pontban foglalt módosítás</w:t>
      </w:r>
      <w:r>
        <w:t>t a felsőoktatási intézmény névváltozása indokolja.</w:t>
      </w: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u w:val="single"/>
        </w:rPr>
      </w:pPr>
    </w:p>
    <w:p w:rsidR="00DE797F" w:rsidRPr="00C70503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u w:val="single"/>
        </w:rPr>
      </w:pPr>
      <w:r w:rsidRPr="00C70503">
        <w:rPr>
          <w:u w:val="single"/>
        </w:rPr>
        <w:t>A rendelet-tervezet 1</w:t>
      </w:r>
      <w:r>
        <w:rPr>
          <w:u w:val="single"/>
        </w:rPr>
        <w:t>3</w:t>
      </w:r>
      <w:r w:rsidRPr="00C70503">
        <w:rPr>
          <w:u w:val="single"/>
        </w:rPr>
        <w:t>.§-</w:t>
      </w:r>
      <w:proofErr w:type="spellStart"/>
      <w:r w:rsidRPr="00C70503">
        <w:rPr>
          <w:u w:val="single"/>
        </w:rPr>
        <w:t>ához</w:t>
      </w:r>
      <w:proofErr w:type="spellEnd"/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</w:pPr>
    </w:p>
    <w:p w:rsidR="00DE797F" w:rsidRPr="00802BDD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A § h</w:t>
      </w:r>
      <w:r w:rsidRPr="00F16628">
        <w:rPr>
          <w:rFonts w:cs="Times New Roman"/>
        </w:rPr>
        <w:t>atályon kívül helyező rendelkezés</w:t>
      </w:r>
      <w:r>
        <w:rPr>
          <w:rFonts w:cs="Times New Roman"/>
        </w:rPr>
        <w:t>eke</w:t>
      </w:r>
      <w:r w:rsidRPr="00F16628">
        <w:rPr>
          <w:rFonts w:cs="Times New Roman"/>
        </w:rPr>
        <w:t>t tartalmaz</w:t>
      </w:r>
      <w:r>
        <w:rPr>
          <w:rFonts w:cs="Times New Roman"/>
        </w:rPr>
        <w:t>.</w:t>
      </w:r>
    </w:p>
    <w:p w:rsidR="00DE797F" w:rsidRPr="00652277" w:rsidRDefault="00DE797F" w:rsidP="00DE797F">
      <w:pPr>
        <w:jc w:val="both"/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</w:p>
    <w:p w:rsidR="00DE797F" w:rsidRDefault="00DE797F" w:rsidP="00DE797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A rendelet-tervezet 14</w:t>
      </w:r>
      <w:r w:rsidRPr="00695CC0">
        <w:rPr>
          <w:rFonts w:cs="Times New Roman"/>
          <w:u w:val="single"/>
        </w:rPr>
        <w:t>.§-</w:t>
      </w:r>
      <w:proofErr w:type="spellStart"/>
      <w:r w:rsidRPr="00695CC0">
        <w:rPr>
          <w:rFonts w:cs="Times New Roman"/>
          <w:u w:val="single"/>
        </w:rPr>
        <w:t>ához</w:t>
      </w:r>
      <w:proofErr w:type="spellEnd"/>
    </w:p>
    <w:p w:rsidR="00DE797F" w:rsidRDefault="00DE797F" w:rsidP="00DE797F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</w:p>
    <w:p w:rsidR="00DE797F" w:rsidRDefault="00DE797F" w:rsidP="00DE797F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  <w:r>
        <w:rPr>
          <w:rFonts w:eastAsia="Calibri" w:cs="Times New Roman"/>
          <w:lang w:eastAsia="hu-HU"/>
        </w:rPr>
        <w:t xml:space="preserve">A § hatályba lépéssel kapcsolatos rendelkezéseket tartalmaz. </w:t>
      </w:r>
    </w:p>
    <w:p w:rsidR="00DE797F" w:rsidRDefault="00DE797F" w:rsidP="00DE797F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</w:p>
    <w:p w:rsidR="00AB26FA" w:rsidRDefault="00AB26FA"/>
    <w:sectPr w:rsidR="00AB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7F"/>
    <w:rsid w:val="00AB26FA"/>
    <w:rsid w:val="00C0571D"/>
    <w:rsid w:val="00D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4804-37BF-4D12-BD1E-74626F41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E797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11729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2019-10-30T13:17:00Z</dcterms:created>
  <dcterms:modified xsi:type="dcterms:W3CDTF">2019-10-30T13:17:00Z</dcterms:modified>
</cp:coreProperties>
</file>