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2E" w:rsidRPr="00B53BA7" w:rsidRDefault="00FC0D2E" w:rsidP="00FC0D2E">
      <w:pPr>
        <w:jc w:val="right"/>
        <w:rPr>
          <w:sz w:val="22"/>
          <w:szCs w:val="22"/>
        </w:rPr>
      </w:pPr>
      <w:r w:rsidRPr="00B53BA7">
        <w:rPr>
          <w:sz w:val="22"/>
          <w:szCs w:val="22"/>
        </w:rPr>
        <w:t xml:space="preserve">1. melléklet Bélapátfalva Város Önkormányzata Képviselő-testületének </w:t>
      </w:r>
      <w:r>
        <w:rPr>
          <w:sz w:val="22"/>
          <w:szCs w:val="22"/>
        </w:rPr>
        <w:t xml:space="preserve">7/2011. (IV. 15.) </w:t>
      </w:r>
      <w:r w:rsidRPr="00B53BA7">
        <w:rPr>
          <w:sz w:val="22"/>
          <w:szCs w:val="22"/>
        </w:rPr>
        <w:t>önkormányzati rendeletéhez</w:t>
      </w:r>
    </w:p>
    <w:p w:rsidR="00FC0D2E" w:rsidRPr="00B53BA7" w:rsidRDefault="00FC0D2E" w:rsidP="00FC0D2E">
      <w:pPr>
        <w:rPr>
          <w:sz w:val="22"/>
          <w:szCs w:val="22"/>
        </w:rPr>
      </w:pPr>
    </w:p>
    <w:p w:rsidR="00FC0D2E" w:rsidRPr="00B53BA7" w:rsidRDefault="00FC0D2E" w:rsidP="00FC0D2E">
      <w:pPr>
        <w:rPr>
          <w:sz w:val="22"/>
          <w:szCs w:val="22"/>
        </w:rPr>
      </w:pPr>
      <w:r w:rsidRPr="00B53BA7">
        <w:rPr>
          <w:sz w:val="22"/>
          <w:szCs w:val="22"/>
        </w:rPr>
        <w:t>Bélapátfalva Város Önkormányzata Képviselő-testületének állandó bizottságai feladatai</w:t>
      </w:r>
    </w:p>
    <w:p w:rsidR="00FC0D2E" w:rsidRPr="00B53BA7" w:rsidRDefault="00FC0D2E" w:rsidP="00FC0D2E">
      <w:pPr>
        <w:rPr>
          <w:sz w:val="22"/>
          <w:szCs w:val="22"/>
        </w:rPr>
      </w:pPr>
    </w:p>
    <w:p w:rsidR="00FC0D2E" w:rsidRPr="00B53BA7" w:rsidRDefault="00FC0D2E" w:rsidP="00FC0D2E">
      <w:pPr>
        <w:rPr>
          <w:sz w:val="22"/>
          <w:szCs w:val="22"/>
        </w:rPr>
      </w:pPr>
      <w:r w:rsidRPr="00B53BA7">
        <w:rPr>
          <w:sz w:val="22"/>
          <w:szCs w:val="22"/>
        </w:rPr>
        <w:t>I. Pénzügyi és Gazdasági Bizottság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1) </w:t>
      </w:r>
      <w:r w:rsidRPr="00B53BA7">
        <w:rPr>
          <w:rFonts w:cs="Times-Roman"/>
          <w:sz w:val="22"/>
          <w:szCs w:val="22"/>
        </w:rPr>
        <w:t>Az önkormányzatnál és intézményeinél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proofErr w:type="gramStart"/>
      <w:r w:rsidRPr="00B53BA7">
        <w:rPr>
          <w:rFonts w:cs="Times-Roman"/>
          <w:sz w:val="22"/>
          <w:szCs w:val="22"/>
        </w:rPr>
        <w:t>a</w:t>
      </w:r>
      <w:proofErr w:type="gramEnd"/>
      <w:r w:rsidRPr="00B53BA7">
        <w:rPr>
          <w:rFonts w:cs="Times-Roman"/>
          <w:sz w:val="22"/>
          <w:szCs w:val="22"/>
        </w:rPr>
        <w:t xml:space="preserve">) véleményezi a költségvetési koncepciót, az éves költségvetési javaslatot és a végrehajtásáról szóló féléves, I-III. </w:t>
      </w:r>
      <w:proofErr w:type="gramStart"/>
      <w:r w:rsidRPr="00B53BA7">
        <w:rPr>
          <w:rFonts w:cs="Times-Roman"/>
          <w:sz w:val="22"/>
          <w:szCs w:val="22"/>
        </w:rPr>
        <w:t>negyedéves</w:t>
      </w:r>
      <w:proofErr w:type="gramEnd"/>
      <w:r w:rsidRPr="00B53BA7">
        <w:rPr>
          <w:rFonts w:cs="Times-Roman"/>
          <w:sz w:val="22"/>
          <w:szCs w:val="22"/>
        </w:rPr>
        <w:t xml:space="preserve"> és éves beszámoló tervezeteit,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b) véleményezi a költségvetés évközi változtatását, átcsoportosítását,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b) figyelemmel kíséri a költségvetési bevételek alakulását, különös tekintettel a saját bevételekre, a vagyonváltozás (vagyonnövekedés,- csökkenés) alakulását, értékeli az azt 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idéző</w:t>
      </w:r>
      <w:r w:rsidRPr="00B53BA7">
        <w:rPr>
          <w:rFonts w:cs="TTE163E4B0t00"/>
          <w:sz w:val="22"/>
          <w:szCs w:val="22"/>
        </w:rPr>
        <w:t xml:space="preserve"> </w:t>
      </w:r>
      <w:r w:rsidRPr="00B53BA7">
        <w:rPr>
          <w:rFonts w:cs="Times-Roman"/>
          <w:sz w:val="22"/>
          <w:szCs w:val="22"/>
        </w:rPr>
        <w:t>okokat,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c) vizsgálja a hitelfelvétel indokait és gazdasági megalapozottságát,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d) szükség esetén ellen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rzi a pénzkezelési szabályzat megtartását, a bizonylati rend és a bizonylati fegyelem érvényesítését.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2) </w:t>
      </w:r>
      <w:r w:rsidRPr="00B53BA7">
        <w:rPr>
          <w:rFonts w:cs="Times-Roman"/>
          <w:sz w:val="22"/>
          <w:szCs w:val="22"/>
        </w:rPr>
        <w:t>Vizsgálati megállapításait a képvisel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-testülettel haladéktalanul közli.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3) </w:t>
      </w:r>
      <w:r w:rsidRPr="00B53BA7">
        <w:rPr>
          <w:rFonts w:cs="Times-Roman"/>
          <w:sz w:val="22"/>
          <w:szCs w:val="22"/>
        </w:rPr>
        <w:t>Folyamatosan figyelemmel kíséri az önkormányzat anyagi helyzetét. Ellen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rzi az önkormányzati vagyont, tulajdont, az önkormányzati vagyonnal való gazdálkodást.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4) </w:t>
      </w:r>
      <w:r w:rsidRPr="00B53BA7">
        <w:rPr>
          <w:rFonts w:cs="Times-Roman"/>
          <w:sz w:val="22"/>
          <w:szCs w:val="22"/>
        </w:rPr>
        <w:t>A vagyonállapotot az éves zárszámadáshoz csatolt leltárban kell kimutatni, melynek helyességét vizsgálja, és tapasztalatairól tájékoztatja a képvisel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-testületet.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5.) </w:t>
      </w:r>
      <w:r w:rsidRPr="00B53BA7">
        <w:rPr>
          <w:rFonts w:cs="Times-Roman"/>
          <w:sz w:val="22"/>
          <w:szCs w:val="22"/>
        </w:rPr>
        <w:t>Az önkormányzati tulajdon bérbeadásához, eladásához szükséges a bizottság javaslata.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6) </w:t>
      </w:r>
      <w:r w:rsidRPr="00B53BA7">
        <w:rPr>
          <w:rFonts w:cs="Times-Roman"/>
          <w:sz w:val="22"/>
          <w:szCs w:val="22"/>
        </w:rPr>
        <w:t>Közrem</w:t>
      </w:r>
      <w:r w:rsidRPr="00B53BA7">
        <w:rPr>
          <w:rFonts w:cs="TTE163E4B0t00"/>
          <w:sz w:val="22"/>
          <w:szCs w:val="22"/>
        </w:rPr>
        <w:t>ű</w:t>
      </w:r>
      <w:r w:rsidRPr="00B53BA7">
        <w:rPr>
          <w:rFonts w:cs="Times-Roman"/>
          <w:sz w:val="22"/>
          <w:szCs w:val="22"/>
        </w:rPr>
        <w:t>ködik az önkormányzat vagyonával történ</w:t>
      </w:r>
      <w:r w:rsidRPr="00B53BA7">
        <w:rPr>
          <w:rFonts w:cs="TTE163E4B0t00"/>
          <w:sz w:val="22"/>
          <w:szCs w:val="22"/>
        </w:rPr>
        <w:t xml:space="preserve">ő </w:t>
      </w:r>
      <w:r w:rsidRPr="00B53BA7">
        <w:rPr>
          <w:rFonts w:cs="Times-Roman"/>
          <w:sz w:val="22"/>
          <w:szCs w:val="22"/>
        </w:rPr>
        <w:t>gazdálkodás szabályainak (vagyonrendelet) kidolgozásában, a rendelet-tervezetet véleményezi.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7) </w:t>
      </w:r>
      <w:r w:rsidRPr="00B53BA7">
        <w:rPr>
          <w:rFonts w:cs="Times-Roman"/>
          <w:sz w:val="22"/>
          <w:szCs w:val="22"/>
        </w:rPr>
        <w:t>Véleményezi az önkormányzat gazdasági programját.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8) </w:t>
      </w:r>
      <w:r w:rsidRPr="00B53BA7">
        <w:rPr>
          <w:rFonts w:cs="Times-Roman"/>
          <w:sz w:val="22"/>
          <w:szCs w:val="22"/>
        </w:rPr>
        <w:t>Véleményezi a helyi adókról szóló rendelet-tervezeteket és módosításaikat.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9) </w:t>
      </w:r>
      <w:r w:rsidRPr="00B53BA7">
        <w:rPr>
          <w:rFonts w:cs="Times-Roman"/>
          <w:sz w:val="22"/>
          <w:szCs w:val="22"/>
        </w:rPr>
        <w:t>Javaslatával előterjeszti a Bélkő Nonprofit Közhasznú Területfejlesztési Kft. üzleti tervét, mérlegbeszámolóját.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10) </w:t>
      </w:r>
      <w:r w:rsidRPr="00B53BA7">
        <w:rPr>
          <w:rFonts w:cs="Times-Roman"/>
          <w:sz w:val="22"/>
          <w:szCs w:val="22"/>
        </w:rPr>
        <w:t>Javaslatot tesz önkormányzati költségvetési szervek átszervezésére, megszüntetésére.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11) </w:t>
      </w:r>
      <w:r w:rsidRPr="00B53BA7">
        <w:rPr>
          <w:rFonts w:cs="Times-Roman"/>
          <w:sz w:val="22"/>
          <w:szCs w:val="22"/>
        </w:rPr>
        <w:t>Javaslatával hozható döntés:</w:t>
      </w:r>
    </w:p>
    <w:p w:rsidR="00FC0D2E" w:rsidRPr="00B53BA7" w:rsidRDefault="00FC0D2E" w:rsidP="00FC0D2E">
      <w:pPr>
        <w:autoSpaceDE w:val="0"/>
        <w:autoSpaceDN w:val="0"/>
        <w:adjustRightInd w:val="0"/>
        <w:ind w:left="900" w:hanging="360"/>
        <w:jc w:val="both"/>
        <w:rPr>
          <w:rFonts w:cs="Times-Roman"/>
          <w:sz w:val="22"/>
          <w:szCs w:val="22"/>
        </w:rPr>
      </w:pPr>
      <w:proofErr w:type="gramStart"/>
      <w:r w:rsidRPr="00B53BA7">
        <w:rPr>
          <w:rFonts w:cs="Times-Roman"/>
          <w:sz w:val="22"/>
          <w:szCs w:val="22"/>
        </w:rPr>
        <w:t>a</w:t>
      </w:r>
      <w:proofErr w:type="gramEnd"/>
      <w:r w:rsidRPr="00B53BA7">
        <w:rPr>
          <w:rFonts w:cs="Times-Roman"/>
          <w:sz w:val="22"/>
          <w:szCs w:val="22"/>
        </w:rPr>
        <w:t>) az önkormányzat vagyonát érint</w:t>
      </w:r>
      <w:r w:rsidRPr="00B53BA7">
        <w:rPr>
          <w:rFonts w:cs="TTE163E4B0t00"/>
          <w:sz w:val="22"/>
          <w:szCs w:val="22"/>
        </w:rPr>
        <w:t xml:space="preserve">ő </w:t>
      </w:r>
      <w:r w:rsidRPr="00B53BA7">
        <w:rPr>
          <w:rFonts w:cs="Times-Roman"/>
          <w:sz w:val="22"/>
          <w:szCs w:val="22"/>
        </w:rPr>
        <w:t>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terjesztések,</w:t>
      </w:r>
    </w:p>
    <w:p w:rsidR="00FC0D2E" w:rsidRPr="00B53BA7" w:rsidRDefault="00FC0D2E" w:rsidP="00FC0D2E">
      <w:pPr>
        <w:ind w:left="900" w:hanging="360"/>
        <w:jc w:val="both"/>
        <w:rPr>
          <w:sz w:val="22"/>
          <w:szCs w:val="22"/>
        </w:rPr>
      </w:pPr>
      <w:r w:rsidRPr="00B53BA7">
        <w:rPr>
          <w:rFonts w:cs="Times-Roman"/>
          <w:sz w:val="22"/>
          <w:szCs w:val="22"/>
        </w:rPr>
        <w:t>b) egyes vagyontárgyak forgalomképességének átmin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sítésére vonatkozó javaslatok.</w:t>
      </w:r>
    </w:p>
    <w:p w:rsidR="00FC0D2E" w:rsidRPr="00B53BA7" w:rsidRDefault="00FC0D2E" w:rsidP="00FC0D2E">
      <w:pPr>
        <w:rPr>
          <w:sz w:val="22"/>
          <w:szCs w:val="22"/>
        </w:rPr>
      </w:pPr>
    </w:p>
    <w:p w:rsidR="00FC0D2E" w:rsidRPr="00B53BA7" w:rsidRDefault="00FC0D2E" w:rsidP="00FC0D2E">
      <w:pPr>
        <w:rPr>
          <w:sz w:val="22"/>
          <w:szCs w:val="22"/>
        </w:rPr>
      </w:pPr>
      <w:r w:rsidRPr="00B53BA7">
        <w:rPr>
          <w:sz w:val="22"/>
          <w:szCs w:val="22"/>
        </w:rPr>
        <w:t>II. Szociális, Oktatási és Kulturális Bizottság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1) </w:t>
      </w:r>
      <w:r w:rsidRPr="00B53BA7">
        <w:rPr>
          <w:rFonts w:cs="Times-Roman"/>
          <w:sz w:val="22"/>
          <w:szCs w:val="22"/>
        </w:rPr>
        <w:t xml:space="preserve">Az önkormányzatnál és intézményeinél véleményezi a költségvetési koncepciót, az éves költségvetési javaslatot és az éves beszámoló tervezetét. 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2) </w:t>
      </w:r>
      <w:r w:rsidRPr="00B53BA7">
        <w:rPr>
          <w:rFonts w:cs="Times-Roman"/>
          <w:sz w:val="22"/>
          <w:szCs w:val="22"/>
        </w:rPr>
        <w:t>Véleményezi a hatáskörébe tartozó, feladatkörét érintő rendelet-tervezeteket.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3) </w:t>
      </w:r>
      <w:r w:rsidRPr="00B53BA7">
        <w:rPr>
          <w:rFonts w:cs="Times-Roman"/>
          <w:sz w:val="22"/>
          <w:szCs w:val="22"/>
        </w:rPr>
        <w:t>Kezdeményezi a szociális támogatásra szorulók segítését, amennyiben szükségessé válik átfogó szociális válságkezel</w:t>
      </w:r>
      <w:r w:rsidRPr="00B53BA7">
        <w:rPr>
          <w:rFonts w:cs="TTE163E4B0t00"/>
          <w:sz w:val="22"/>
          <w:szCs w:val="22"/>
        </w:rPr>
        <w:t xml:space="preserve">ő </w:t>
      </w:r>
      <w:r w:rsidRPr="00B53BA7">
        <w:rPr>
          <w:rFonts w:cs="Times-Roman"/>
          <w:sz w:val="22"/>
          <w:szCs w:val="22"/>
        </w:rPr>
        <w:t>program kidolgozását.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4) </w:t>
      </w:r>
      <w:r w:rsidRPr="00B53BA7">
        <w:rPr>
          <w:rFonts w:cs="Times-Roman"/>
          <w:sz w:val="22"/>
          <w:szCs w:val="22"/>
        </w:rPr>
        <w:t>Szociális és egészségügyi intézmények vezetőivel rendszeres kapcsolattartás, szükség szerint beszámoltatásuk.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5) </w:t>
      </w:r>
      <w:r w:rsidRPr="00B53BA7">
        <w:rPr>
          <w:rFonts w:cs="Times-Roman"/>
          <w:sz w:val="22"/>
          <w:szCs w:val="22"/>
        </w:rPr>
        <w:t>Javaslatot dolgoz ki az egészségügyi és szociális intézmények racionális működésére.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6) </w:t>
      </w:r>
      <w:r w:rsidRPr="00B53BA7">
        <w:rPr>
          <w:rFonts w:cs="Times-Roman"/>
          <w:sz w:val="22"/>
          <w:szCs w:val="22"/>
        </w:rPr>
        <w:t>Figyelemmel kíséri az egészségügyi ellátások alakulását, a lakosság egészségügyi helyzetét, állapotát.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7) </w:t>
      </w:r>
      <w:r w:rsidRPr="00B53BA7">
        <w:rPr>
          <w:rFonts w:cs="Times-Roman"/>
          <w:sz w:val="22"/>
          <w:szCs w:val="22"/>
        </w:rPr>
        <w:t>Segíti az egészségügyi szolgálatok m</w:t>
      </w:r>
      <w:r w:rsidRPr="00B53BA7">
        <w:rPr>
          <w:rFonts w:cs="TTE163E4B0t00"/>
          <w:sz w:val="22"/>
          <w:szCs w:val="22"/>
        </w:rPr>
        <w:t>ű</w:t>
      </w:r>
      <w:r w:rsidRPr="00B53BA7">
        <w:rPr>
          <w:rFonts w:cs="Times-Roman"/>
          <w:sz w:val="22"/>
          <w:szCs w:val="22"/>
        </w:rPr>
        <w:t>ködésének szervezését.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8) </w:t>
      </w:r>
      <w:r w:rsidRPr="00B53BA7">
        <w:rPr>
          <w:rFonts w:cs="Times-Roman"/>
          <w:sz w:val="22"/>
          <w:szCs w:val="22"/>
        </w:rPr>
        <w:t>Előkészíti, véleményezi a képvisel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-testület hatáskörébe tartozó egészségüggyel kapcsolatos döntéseket.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9) </w:t>
      </w:r>
      <w:r w:rsidRPr="00B53BA7">
        <w:rPr>
          <w:rFonts w:cs="Times-Roman"/>
          <w:sz w:val="22"/>
          <w:szCs w:val="22"/>
        </w:rPr>
        <w:t>Figyelemmel kíséri az öregek, betegek és csökkent munkaképesség</w:t>
      </w:r>
      <w:r w:rsidRPr="00B53BA7">
        <w:rPr>
          <w:rFonts w:cs="TTE163E4B0t00"/>
          <w:sz w:val="22"/>
          <w:szCs w:val="22"/>
        </w:rPr>
        <w:t>ű</w:t>
      </w:r>
      <w:r w:rsidRPr="00B53BA7">
        <w:rPr>
          <w:rFonts w:cs="Times-Roman"/>
          <w:sz w:val="22"/>
          <w:szCs w:val="22"/>
        </w:rPr>
        <w:t>ek helyzetét.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10) </w:t>
      </w:r>
      <w:r w:rsidRPr="00B53BA7">
        <w:rPr>
          <w:rFonts w:cs="Times-Roman"/>
          <w:sz w:val="22"/>
          <w:szCs w:val="22"/>
        </w:rPr>
        <w:t>Az oktatási-nevelési és gyermekjóléti intézmények vezetőivel való rendszeres kapcsolattartás, szükség szerinti beszámoltatásuk.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11) </w:t>
      </w:r>
      <w:r w:rsidRPr="00B53BA7">
        <w:rPr>
          <w:rFonts w:cs="Times-Roman"/>
          <w:sz w:val="22"/>
          <w:szCs w:val="22"/>
        </w:rPr>
        <w:t>Kezdeményezi az ifjúság érdekeit érint</w:t>
      </w:r>
      <w:r w:rsidRPr="00B53BA7">
        <w:rPr>
          <w:rFonts w:cs="TTE163E4B0t00"/>
          <w:sz w:val="22"/>
          <w:szCs w:val="22"/>
        </w:rPr>
        <w:t xml:space="preserve">ő </w:t>
      </w:r>
      <w:r w:rsidRPr="00B53BA7">
        <w:rPr>
          <w:rFonts w:cs="Times-Roman"/>
          <w:sz w:val="22"/>
          <w:szCs w:val="22"/>
        </w:rPr>
        <w:t>önkormányzati intézkedések megtételét, ellen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rzi azok végrehajtását.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lastRenderedPageBreak/>
        <w:t xml:space="preserve">12) </w:t>
      </w:r>
      <w:r w:rsidRPr="00B53BA7">
        <w:rPr>
          <w:rFonts w:cs="Times-Roman"/>
          <w:sz w:val="22"/>
          <w:szCs w:val="22"/>
        </w:rPr>
        <w:t>Figyelemmel kíséri a veszélyeztetett és hátrányos helyzet</w:t>
      </w:r>
      <w:r w:rsidRPr="00B53BA7">
        <w:rPr>
          <w:rFonts w:cs="TTE163E4B0t00"/>
          <w:sz w:val="22"/>
          <w:szCs w:val="22"/>
        </w:rPr>
        <w:t xml:space="preserve">ű </w:t>
      </w:r>
      <w:r w:rsidRPr="00B53BA7">
        <w:rPr>
          <w:rFonts w:cs="Times-Roman"/>
          <w:sz w:val="22"/>
          <w:szCs w:val="22"/>
        </w:rPr>
        <w:t>fiatalok körülményeinek alakulását, javaslatot tesz helyzetük javítására.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13) </w:t>
      </w:r>
      <w:r w:rsidRPr="00B53BA7">
        <w:rPr>
          <w:rFonts w:cs="Times-Roman"/>
          <w:sz w:val="22"/>
          <w:szCs w:val="22"/>
        </w:rPr>
        <w:t>Véleményezi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proofErr w:type="gramStart"/>
      <w:r w:rsidRPr="00B53BA7">
        <w:rPr>
          <w:rFonts w:cs="Times-Roman"/>
          <w:sz w:val="22"/>
          <w:szCs w:val="22"/>
        </w:rPr>
        <w:t>a</w:t>
      </w:r>
      <w:proofErr w:type="gramEnd"/>
      <w:r w:rsidRPr="00B53BA7">
        <w:rPr>
          <w:rFonts w:cs="Times-Roman"/>
          <w:sz w:val="22"/>
          <w:szCs w:val="22"/>
        </w:rPr>
        <w:t>) az önkormányzat oktatási intézményének m</w:t>
      </w:r>
      <w:r w:rsidRPr="00B53BA7">
        <w:rPr>
          <w:rFonts w:cs="TTE163E4B0t00"/>
          <w:sz w:val="22"/>
          <w:szCs w:val="22"/>
        </w:rPr>
        <w:t>ű</w:t>
      </w:r>
      <w:r w:rsidRPr="00B53BA7">
        <w:rPr>
          <w:rFonts w:cs="Times-Roman"/>
          <w:sz w:val="22"/>
          <w:szCs w:val="22"/>
        </w:rPr>
        <w:t>ködésére vonatkozó 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terjesztéseket, a távlati terveket és koncepciókat,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b) az oktatási intézmény Nevelési és Pedagógiai Programját, Szervezeti és M</w:t>
      </w:r>
      <w:r w:rsidRPr="00B53BA7">
        <w:rPr>
          <w:rFonts w:cs="TTE163E4B0t00"/>
          <w:sz w:val="22"/>
          <w:szCs w:val="22"/>
        </w:rPr>
        <w:t>ű</w:t>
      </w:r>
      <w:r w:rsidRPr="00B53BA7">
        <w:rPr>
          <w:rFonts w:cs="Times-Roman"/>
          <w:sz w:val="22"/>
          <w:szCs w:val="22"/>
        </w:rPr>
        <w:t>ködési Szabályzatát, Házirendjét,</w:t>
      </w:r>
      <w:r>
        <w:rPr>
          <w:rFonts w:cs="Times-Roman"/>
          <w:sz w:val="22"/>
          <w:szCs w:val="22"/>
        </w:rPr>
        <w:t xml:space="preserve"> Minőségirányítási Programját,</w:t>
      </w:r>
      <w:r w:rsidRPr="00B53BA7">
        <w:rPr>
          <w:rFonts w:cs="Times-Roman"/>
          <w:sz w:val="22"/>
          <w:szCs w:val="22"/>
        </w:rPr>
        <w:t xml:space="preserve"> értékeli a feladat végrehajtását, a pedagógiai-szakmai munka min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ségét,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c) az oktatási intézmény vezet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i kinevezésével kapcsolatos testületi anyagokat, pályázatokat,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r w:rsidRPr="00B53BA7">
        <w:rPr>
          <w:rFonts w:cs="Times-Roman"/>
          <w:sz w:val="22"/>
          <w:szCs w:val="22"/>
        </w:rPr>
        <w:t>d) az oktatással kapcsolatos pályázat kiírását, a beérkezett pályázatokat,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proofErr w:type="gramStart"/>
      <w:r w:rsidRPr="00B53BA7">
        <w:rPr>
          <w:rFonts w:cs="Times-Roman"/>
          <w:sz w:val="22"/>
          <w:szCs w:val="22"/>
        </w:rPr>
        <w:t>e</w:t>
      </w:r>
      <w:proofErr w:type="gramEnd"/>
      <w:r w:rsidRPr="00B53BA7">
        <w:rPr>
          <w:rFonts w:cs="Times-Roman"/>
          <w:sz w:val="22"/>
          <w:szCs w:val="22"/>
        </w:rPr>
        <w:t>) az egészségügyi és szociális témakörbe tartozó programokat, el</w:t>
      </w:r>
      <w:r w:rsidRPr="00B53BA7">
        <w:rPr>
          <w:rFonts w:cs="TTE163E4B0t00"/>
          <w:sz w:val="22"/>
          <w:szCs w:val="22"/>
        </w:rPr>
        <w:t>ő</w:t>
      </w:r>
      <w:r w:rsidRPr="00B53BA7">
        <w:rPr>
          <w:rFonts w:cs="Times-Roman"/>
          <w:sz w:val="22"/>
          <w:szCs w:val="22"/>
        </w:rPr>
        <w:t>terjesztéseket,</w:t>
      </w:r>
    </w:p>
    <w:p w:rsidR="00FC0D2E" w:rsidRPr="00B53BA7" w:rsidRDefault="00FC0D2E" w:rsidP="00FC0D2E">
      <w:pPr>
        <w:autoSpaceDE w:val="0"/>
        <w:autoSpaceDN w:val="0"/>
        <w:adjustRightInd w:val="0"/>
        <w:ind w:left="360"/>
        <w:jc w:val="both"/>
        <w:rPr>
          <w:rFonts w:cs="Times-Roman"/>
          <w:sz w:val="22"/>
          <w:szCs w:val="22"/>
        </w:rPr>
      </w:pPr>
      <w:proofErr w:type="gramStart"/>
      <w:r w:rsidRPr="00B53BA7">
        <w:rPr>
          <w:rFonts w:cs="Times-Roman"/>
          <w:sz w:val="22"/>
          <w:szCs w:val="22"/>
        </w:rPr>
        <w:t>f</w:t>
      </w:r>
      <w:proofErr w:type="gramEnd"/>
      <w:r w:rsidRPr="00B53BA7">
        <w:rPr>
          <w:rFonts w:cs="Times-Roman"/>
          <w:sz w:val="22"/>
          <w:szCs w:val="22"/>
        </w:rPr>
        <w:t>) a működési köréhez tartozó intézményvezetői pályázatokat, megbízásokat.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14) </w:t>
      </w:r>
      <w:r w:rsidRPr="00B53BA7">
        <w:rPr>
          <w:rFonts w:cs="Times-Roman"/>
          <w:sz w:val="22"/>
          <w:szCs w:val="22"/>
        </w:rPr>
        <w:t>Figyelemmel kíséri a település oktatási struktúráját. Szükség esetén javaslatot tesz az átszervezésre.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15) </w:t>
      </w:r>
      <w:r w:rsidRPr="00B53BA7">
        <w:rPr>
          <w:rFonts w:cs="Times-Roman"/>
          <w:sz w:val="22"/>
          <w:szCs w:val="22"/>
        </w:rPr>
        <w:t xml:space="preserve">Javaslatot tesz a </w:t>
      </w:r>
      <w:proofErr w:type="spellStart"/>
      <w:r w:rsidRPr="00B53BA7">
        <w:rPr>
          <w:rFonts w:cs="Times-Roman"/>
          <w:sz w:val="22"/>
          <w:szCs w:val="22"/>
        </w:rPr>
        <w:t>Bursa</w:t>
      </w:r>
      <w:proofErr w:type="spellEnd"/>
      <w:r w:rsidRPr="00B53BA7">
        <w:rPr>
          <w:rFonts w:cs="Times-Roman"/>
          <w:sz w:val="22"/>
          <w:szCs w:val="22"/>
        </w:rPr>
        <w:t xml:space="preserve"> Hungarica ösztöndíj odaítélésére, az ösztöndíjak felülvizsgálatára.</w:t>
      </w:r>
      <w:r>
        <w:rPr>
          <w:rFonts w:cs="Times-Roman"/>
          <w:sz w:val="22"/>
          <w:szCs w:val="22"/>
        </w:rPr>
        <w:t xml:space="preserve"> Javaslatot tesz azon hátrányos helyzetű tanulók személyére, akik az Arany János Tehetséggondozó Programban részt vehetnek.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16) </w:t>
      </w:r>
      <w:r w:rsidRPr="00B53BA7">
        <w:rPr>
          <w:rFonts w:cs="Times-Roman"/>
          <w:sz w:val="22"/>
          <w:szCs w:val="22"/>
        </w:rPr>
        <w:t xml:space="preserve">Koordinálja és segíti a település szintű programokat, az intézményvezetőkkel, nem önkormányzati szervekkel közös rendezvénytervet készít, figyelemmel kíséri a városban folyó kulturális, közművelődési tevékenységet.  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17) </w:t>
      </w:r>
      <w:r w:rsidRPr="00B53BA7">
        <w:rPr>
          <w:rFonts w:cs="Times-Roman"/>
          <w:sz w:val="22"/>
          <w:szCs w:val="22"/>
        </w:rPr>
        <w:t xml:space="preserve">Segíti az önkormányzat kistérségi és megyei szintű kulturális kapcsolatainak fejlesztését. 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18) </w:t>
      </w:r>
      <w:r w:rsidRPr="00B53BA7">
        <w:rPr>
          <w:rFonts w:cs="Times-Roman"/>
          <w:sz w:val="22"/>
          <w:szCs w:val="22"/>
        </w:rPr>
        <w:t>Figyelemmel kíséri az idegenforgalmi koncepciókat (helyi, térségi, országos), segíti Bélapátfalva idegenforgalmi értékei feltárását, bemutatását és propagálását, szervezi és koordinálja az idegenforgalmi értéket képviselő rendezvényeket. Kapcsolatot tart a civil szervezetekkel, a városban működő szálláshelyek képviselőivel, a kistérségi önkormányzatokkal.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19) </w:t>
      </w:r>
      <w:r w:rsidRPr="00B53BA7">
        <w:rPr>
          <w:rFonts w:cs="Times-Roman"/>
          <w:sz w:val="22"/>
          <w:szCs w:val="22"/>
        </w:rPr>
        <w:t>Közreműködik az önkormányzat sporttörvényből adódó feladatainak ellátásában, az önkormányzat és a városban működő sportegyesület között kapcsolattartásban. Szervezi, koordinálja és segíti az önkormányzati és városi szintű sporttevékenységet.</w:t>
      </w:r>
    </w:p>
    <w:p w:rsidR="00FC0D2E" w:rsidRPr="00B53BA7" w:rsidRDefault="00FC0D2E" w:rsidP="00FC0D2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20) </w:t>
      </w:r>
      <w:r w:rsidRPr="00B53BA7">
        <w:rPr>
          <w:rFonts w:cs="Times-Roman"/>
          <w:sz w:val="22"/>
          <w:szCs w:val="22"/>
        </w:rPr>
        <w:t>Figyelemmel kíséri a szociális, oktatási, kulturális, idegenforgalmi és sport területekre kiírt pályázatokat.</w:t>
      </w:r>
    </w:p>
    <w:p w:rsidR="00FC0D2E" w:rsidRPr="00B53BA7" w:rsidRDefault="00FC0D2E" w:rsidP="00FC0D2E">
      <w:pPr>
        <w:rPr>
          <w:sz w:val="22"/>
          <w:szCs w:val="22"/>
        </w:rPr>
      </w:pPr>
    </w:p>
    <w:p w:rsidR="00FC0D2E" w:rsidRPr="00B53BA7" w:rsidRDefault="00FC0D2E" w:rsidP="00FC0D2E">
      <w:pPr>
        <w:rPr>
          <w:sz w:val="22"/>
          <w:szCs w:val="22"/>
        </w:rPr>
      </w:pPr>
      <w:r w:rsidRPr="00B53BA7">
        <w:rPr>
          <w:sz w:val="22"/>
          <w:szCs w:val="22"/>
        </w:rPr>
        <w:t>III. Ügyrendi Bizottság</w:t>
      </w:r>
    </w:p>
    <w:p w:rsidR="00FC0D2E" w:rsidRPr="00B53BA7" w:rsidRDefault="00FC0D2E" w:rsidP="00FC0D2E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1) Összeférhetetlenség vizsgálata</w:t>
      </w:r>
    </w:p>
    <w:p w:rsidR="00FC0D2E" w:rsidRPr="00B53BA7" w:rsidRDefault="00FC0D2E" w:rsidP="00FC0D2E">
      <w:pPr>
        <w:ind w:left="720" w:hanging="360"/>
        <w:jc w:val="both"/>
        <w:rPr>
          <w:sz w:val="22"/>
          <w:szCs w:val="22"/>
        </w:rPr>
      </w:pPr>
      <w:proofErr w:type="gramStart"/>
      <w:r w:rsidRPr="00B53BA7">
        <w:rPr>
          <w:sz w:val="22"/>
          <w:szCs w:val="22"/>
        </w:rPr>
        <w:t>a</w:t>
      </w:r>
      <w:proofErr w:type="gramEnd"/>
      <w:r w:rsidRPr="00B53BA7">
        <w:rPr>
          <w:sz w:val="22"/>
          <w:szCs w:val="22"/>
        </w:rPr>
        <w:t>) Az önkormányzati képviselők vonatkozásában a helyi önkormányzati képviselők jogállásának egyes kérdéseiről szóló 2000. évi XCVI. törvény rendelkezései alapján.</w:t>
      </w:r>
    </w:p>
    <w:p w:rsidR="00FC0D2E" w:rsidRPr="00B53BA7" w:rsidRDefault="00FC0D2E" w:rsidP="00FC0D2E">
      <w:pPr>
        <w:ind w:left="720" w:hanging="36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 xml:space="preserve">b) </w:t>
      </w:r>
      <w:proofErr w:type="gramStart"/>
      <w:r w:rsidRPr="00B53BA7">
        <w:rPr>
          <w:sz w:val="22"/>
          <w:szCs w:val="22"/>
        </w:rPr>
        <w:t>A</w:t>
      </w:r>
      <w:proofErr w:type="gramEnd"/>
      <w:r w:rsidRPr="00B53BA7">
        <w:rPr>
          <w:sz w:val="22"/>
          <w:szCs w:val="22"/>
        </w:rPr>
        <w:t xml:space="preserve"> polgármester vonatkozásában a helyi önkormányzatokról szóló 1990. évi LXV. törvény 33/A. § rendelkezése alapján.</w:t>
      </w:r>
    </w:p>
    <w:p w:rsidR="00FC0D2E" w:rsidRPr="00B53BA7" w:rsidRDefault="00FC0D2E" w:rsidP="00FC0D2E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2) Vagyonnyilatkozat vizsgálata:</w:t>
      </w:r>
    </w:p>
    <w:p w:rsidR="00FC0D2E" w:rsidRPr="00B53BA7" w:rsidRDefault="00FC0D2E" w:rsidP="00FC0D2E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A vagyonnyilatkozat nyilvántartása és ellenőrzése</w:t>
      </w:r>
    </w:p>
    <w:p w:rsidR="00FC0D2E" w:rsidRPr="00B53BA7" w:rsidRDefault="00FC0D2E" w:rsidP="00FC0D2E">
      <w:pPr>
        <w:ind w:left="540" w:hanging="18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- az önkormányzati képviselők vonatkozásában a helyi önkormányzati képviselők jogállásának egyes kérdéseiről szóló 2000. évi XCVI. törvény rendelkezései alapján</w:t>
      </w:r>
    </w:p>
    <w:p w:rsidR="00FC0D2E" w:rsidRPr="00B53BA7" w:rsidRDefault="00FC0D2E" w:rsidP="00FC0D2E">
      <w:pPr>
        <w:ind w:left="540" w:hanging="18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- a polgármester vonatkozásában a helyi önkormányzatokról szóló 1990. évi LXV. törvény 33/B. § rendelkezése alapján</w:t>
      </w:r>
    </w:p>
    <w:p w:rsidR="00FC0D2E" w:rsidRPr="00B53BA7" w:rsidRDefault="00FC0D2E" w:rsidP="00FC0D2E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3) Véleményezi az önkormányzati rendelet-tervezeteket.</w:t>
      </w:r>
    </w:p>
    <w:p w:rsidR="00FC0D2E" w:rsidRPr="00B53BA7" w:rsidRDefault="00FC0D2E" w:rsidP="00FC0D2E">
      <w:pPr>
        <w:ind w:left="360" w:hanging="360"/>
        <w:jc w:val="both"/>
        <w:rPr>
          <w:sz w:val="22"/>
          <w:szCs w:val="22"/>
        </w:rPr>
      </w:pPr>
      <w:r w:rsidRPr="00B53BA7">
        <w:rPr>
          <w:sz w:val="22"/>
          <w:szCs w:val="22"/>
        </w:rPr>
        <w:t>4) Javaslatot tesz a polgármester illetményének emelésére, és gyakorolja a polgármesterrel szemben az egyéb munkáltatói jogokat.</w:t>
      </w:r>
    </w:p>
    <w:p w:rsidR="00FC0D2E" w:rsidRPr="00B53BA7" w:rsidRDefault="00FC0D2E" w:rsidP="00FC0D2E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5) Javaslatot tesz az SZMSZ módosítására, kiegészítésére, felülvizsgálatára.</w:t>
      </w:r>
    </w:p>
    <w:p w:rsidR="00FC0D2E" w:rsidRPr="00B53BA7" w:rsidRDefault="00FC0D2E" w:rsidP="00FC0D2E">
      <w:pPr>
        <w:jc w:val="both"/>
        <w:rPr>
          <w:sz w:val="22"/>
          <w:szCs w:val="22"/>
        </w:rPr>
      </w:pPr>
      <w:r w:rsidRPr="00B53BA7">
        <w:rPr>
          <w:sz w:val="22"/>
          <w:szCs w:val="22"/>
        </w:rPr>
        <w:t>6) Titkos szavazáskor ellátja a szavazatszámláló bizottsági feladatokat.</w:t>
      </w:r>
    </w:p>
    <w:p w:rsidR="00C7176A" w:rsidRDefault="00C7176A"/>
    <w:sectPr w:rsidR="00C7176A" w:rsidSect="00FC0D2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3E4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D2E"/>
    <w:rsid w:val="00A061AA"/>
    <w:rsid w:val="00BE3243"/>
    <w:rsid w:val="00C7176A"/>
    <w:rsid w:val="00FC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D2E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ascii="Times New Roman" w:hAnsi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customStyle="1" w:styleId="CharCharCharCharCharCharChar">
    <w:name w:val=" Char Char Char Char Char Char Char"/>
    <w:basedOn w:val="Norml"/>
    <w:rsid w:val="00FC0D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5649</Characters>
  <Application>Microsoft Office Word</Application>
  <DocSecurity>0</DocSecurity>
  <Lines>47</Lines>
  <Paragraphs>12</Paragraphs>
  <ScaleCrop>false</ScaleCrop>
  <Company>WXPEE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2013-08-27T12:30:00Z</dcterms:created>
  <dcterms:modified xsi:type="dcterms:W3CDTF">2013-08-27T12:31:00Z</dcterms:modified>
</cp:coreProperties>
</file>