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9E" w:rsidRP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DA369E" w:rsidRDefault="00D75024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Bajót 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Község Önkormányzat Képviselő-testületének</w:t>
      </w:r>
    </w:p>
    <w:p w:rsidR="00DA369E" w:rsidRPr="00DA369E" w:rsidRDefault="0004425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7B750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51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7E">
        <w:rPr>
          <w:rFonts w:ascii="Times New Roman" w:hAnsi="Times New Roman" w:cs="Times New Roman"/>
          <w:b/>
          <w:sz w:val="24"/>
          <w:szCs w:val="24"/>
        </w:rPr>
        <w:t>május</w:t>
      </w:r>
      <w:r w:rsidR="00C56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024">
        <w:rPr>
          <w:rFonts w:ascii="Times New Roman" w:hAnsi="Times New Roman" w:cs="Times New Roman"/>
          <w:b/>
          <w:sz w:val="24"/>
          <w:szCs w:val="24"/>
        </w:rPr>
        <w:t>2</w:t>
      </w:r>
      <w:r w:rsidR="006D39CB">
        <w:rPr>
          <w:rFonts w:ascii="Times New Roman" w:hAnsi="Times New Roman" w:cs="Times New Roman"/>
          <w:b/>
          <w:sz w:val="24"/>
          <w:szCs w:val="24"/>
        </w:rPr>
        <w:t>8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DA369E" w:rsidRDefault="00DA369E" w:rsidP="008513C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C71DEF">
        <w:rPr>
          <w:rFonts w:ascii="Times New Roman" w:hAnsi="Times New Roman" w:cs="Times New Roman"/>
          <w:b/>
          <w:sz w:val="24"/>
          <w:szCs w:val="24"/>
        </w:rPr>
        <w:t>: Javaslat az önkormányzat 201</w:t>
      </w:r>
      <w:r w:rsidR="007B7508">
        <w:rPr>
          <w:rFonts w:ascii="Times New Roman" w:hAnsi="Times New Roman" w:cs="Times New Roman"/>
          <w:b/>
          <w:sz w:val="24"/>
          <w:szCs w:val="24"/>
        </w:rPr>
        <w:t>8</w:t>
      </w:r>
      <w:r w:rsidR="00C71DEF">
        <w:rPr>
          <w:rFonts w:ascii="Times New Roman" w:hAnsi="Times New Roman" w:cs="Times New Roman"/>
          <w:b/>
          <w:sz w:val="24"/>
          <w:szCs w:val="24"/>
        </w:rPr>
        <w:t>. évi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gazdálkodásáról szóló rendelet megalkotására (zárszámadás)</w:t>
      </w:r>
    </w:p>
    <w:p w:rsidR="008513C5" w:rsidRPr="00DA369E" w:rsidRDefault="008513C5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8513C5" w:rsidRPr="00DA369E" w:rsidRDefault="008513C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C71DEF" w:rsidP="00851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21420B">
        <w:rPr>
          <w:rFonts w:ascii="Times New Roman" w:hAnsi="Times New Roman" w:cs="Times New Roman"/>
          <w:sz w:val="24"/>
          <w:szCs w:val="24"/>
        </w:rPr>
        <w:t>8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. évi zárás bevételeinek </w:t>
      </w:r>
      <w:r w:rsidR="00E85427">
        <w:rPr>
          <w:rFonts w:ascii="Times New Roman" w:hAnsi="Times New Roman" w:cs="Times New Roman"/>
          <w:sz w:val="24"/>
          <w:szCs w:val="24"/>
        </w:rPr>
        <w:t>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="00E85427">
        <w:rPr>
          <w:rFonts w:ascii="Times New Roman" w:hAnsi="Times New Roman" w:cs="Times New Roman"/>
          <w:sz w:val="24"/>
          <w:szCs w:val="24"/>
        </w:rPr>
        <w:t xml:space="preserve">összege </w:t>
      </w:r>
      <w:r w:rsidR="0072347E">
        <w:rPr>
          <w:rFonts w:ascii="Times New Roman" w:hAnsi="Times New Roman" w:cs="Times New Roman"/>
          <w:sz w:val="24"/>
          <w:szCs w:val="24"/>
        </w:rPr>
        <w:t>3</w:t>
      </w:r>
      <w:r w:rsidR="00E60197">
        <w:rPr>
          <w:rFonts w:ascii="Times New Roman" w:hAnsi="Times New Roman" w:cs="Times New Roman"/>
          <w:sz w:val="24"/>
          <w:szCs w:val="24"/>
        </w:rPr>
        <w:t>46 800 662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t. Kiadásainak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D75024">
        <w:rPr>
          <w:rFonts w:ascii="Times New Roman" w:hAnsi="Times New Roman" w:cs="Times New Roman"/>
          <w:sz w:val="24"/>
          <w:szCs w:val="24"/>
        </w:rPr>
        <w:t>2</w:t>
      </w:r>
      <w:r w:rsidR="00E60197">
        <w:rPr>
          <w:rFonts w:ascii="Times New Roman" w:hAnsi="Times New Roman" w:cs="Times New Roman"/>
          <w:sz w:val="24"/>
          <w:szCs w:val="24"/>
        </w:rPr>
        <w:t>35 673 338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Ft.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államháztartásról</w:t>
      </w:r>
      <w:r w:rsidR="008513C5">
        <w:rPr>
          <w:rFonts w:ascii="Times New Roman" w:hAnsi="Times New Roman" w:cs="Times New Roman"/>
          <w:sz w:val="24"/>
          <w:szCs w:val="24"/>
        </w:rPr>
        <w:t xml:space="preserve"> szóló 2011. évi CXCV. törvény (</w:t>
      </w:r>
      <w:r w:rsidRPr="00DA369E">
        <w:rPr>
          <w:rFonts w:ascii="Times New Roman" w:hAnsi="Times New Roman" w:cs="Times New Roman"/>
          <w:sz w:val="24"/>
          <w:szCs w:val="24"/>
        </w:rPr>
        <w:t>továbbiakban: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Áht.)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91.§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(1) bekezdése értelmében a helyi önkormányzat költségvetésének végrehajtására vonatkozó zárszámadási rendelet tervezetét a jegyző készíti elő és a polgármester terjeszti a képviselő-testület elé úgy, hogy az a képviselő-testület elő terjesztését követő harminc napon belül, de legkésőbb a költségvetési évet követő ötödik hónap utolsó napjáig hatályba lépjen.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a következő mérlegeket és kimutatásokat kell bemutatni: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a) az Áht.24.§ (4) bekezdése szerinti mérlegeket, kim</w:t>
      </w:r>
      <w:r w:rsidR="00331D64">
        <w:rPr>
          <w:rFonts w:ascii="Times New Roman" w:hAnsi="Times New Roman" w:cs="Times New Roman"/>
          <w:sz w:val="24"/>
          <w:szCs w:val="24"/>
        </w:rPr>
        <w:t>utatásokat.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ab/>
        <w:t>b) a helyi önkormányzat adósságának állományát lejárat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a Gst.3. §-a</w:t>
      </w:r>
      <w:r w:rsidR="008513C5">
        <w:rPr>
          <w:rFonts w:ascii="Times New Roman" w:hAnsi="Times New Roman" w:cs="Times New Roman"/>
          <w:sz w:val="24"/>
          <w:szCs w:val="24"/>
        </w:rPr>
        <w:t xml:space="preserve"> szerinti adósságot </w:t>
      </w:r>
      <w:r w:rsidRPr="00DA369E">
        <w:rPr>
          <w:rFonts w:ascii="Times New Roman" w:hAnsi="Times New Roman" w:cs="Times New Roman"/>
          <w:sz w:val="24"/>
          <w:szCs w:val="24"/>
        </w:rPr>
        <w:t>keletkeztető ügyletek, bel- és külföldi irányú kötelezettségek szerinti bontásba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</w:t>
      </w:r>
      <w:r w:rsidR="00590C74">
        <w:rPr>
          <w:rFonts w:ascii="Times New Roman" w:hAnsi="Times New Roman" w:cs="Times New Roman"/>
          <w:sz w:val="24"/>
          <w:szCs w:val="24"/>
        </w:rPr>
        <w:t>séből származó kötelezettségek</w:t>
      </w:r>
      <w:r w:rsidRPr="00DA369E">
        <w:rPr>
          <w:rFonts w:ascii="Times New Roman" w:hAnsi="Times New Roman" w:cs="Times New Roman"/>
          <w:sz w:val="24"/>
          <w:szCs w:val="24"/>
        </w:rPr>
        <w:t>, a részesedések alakulását.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Képviselő-testület a zárszámadásról rendeletet alkot.</w:t>
      </w:r>
    </w:p>
    <w:p w:rsidR="00DA369E" w:rsidRPr="008513C5" w:rsidRDefault="00D75024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C5">
        <w:rPr>
          <w:rFonts w:ascii="Times New Roman" w:hAnsi="Times New Roman" w:cs="Times New Roman"/>
          <w:sz w:val="24"/>
          <w:szCs w:val="24"/>
        </w:rPr>
        <w:t>Bajót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 Község Önkormányzat </w:t>
      </w:r>
      <w:r w:rsidR="00DB607C" w:rsidRPr="008513C5">
        <w:rPr>
          <w:rFonts w:ascii="Times New Roman" w:hAnsi="Times New Roman" w:cs="Times New Roman"/>
          <w:sz w:val="24"/>
          <w:szCs w:val="24"/>
        </w:rPr>
        <w:t>201</w:t>
      </w:r>
      <w:r w:rsidR="00E60197">
        <w:rPr>
          <w:rFonts w:ascii="Times New Roman" w:hAnsi="Times New Roman" w:cs="Times New Roman"/>
          <w:sz w:val="24"/>
          <w:szCs w:val="24"/>
        </w:rPr>
        <w:t>8</w:t>
      </w:r>
      <w:r w:rsidR="00DA369E" w:rsidRPr="008513C5">
        <w:rPr>
          <w:rFonts w:ascii="Times New Roman" w:hAnsi="Times New Roman" w:cs="Times New Roman"/>
          <w:sz w:val="24"/>
          <w:szCs w:val="24"/>
        </w:rPr>
        <w:t xml:space="preserve">. évi költségvetését a Képviselő-testület </w:t>
      </w:r>
      <w:r w:rsidR="00DA369E" w:rsidRPr="008513C5">
        <w:rPr>
          <w:rFonts w:ascii="Times New Roman" w:hAnsi="Times New Roman" w:cs="Times New Roman"/>
          <w:szCs w:val="24"/>
        </w:rPr>
        <w:t>a</w:t>
      </w:r>
      <w:r w:rsidR="004B0A05" w:rsidRPr="008513C5">
        <w:rPr>
          <w:rFonts w:ascii="Times New Roman" w:hAnsi="Times New Roman" w:cs="Times New Roman"/>
          <w:szCs w:val="24"/>
        </w:rPr>
        <w:t xml:space="preserve"> </w:t>
      </w:r>
      <w:r w:rsidR="00E60197">
        <w:rPr>
          <w:rFonts w:ascii="Times New Roman" w:hAnsi="Times New Roman" w:cs="Times New Roman"/>
          <w:szCs w:val="24"/>
        </w:rPr>
        <w:t>2</w:t>
      </w:r>
      <w:r w:rsidR="00DB1477" w:rsidRPr="008513C5">
        <w:rPr>
          <w:rFonts w:ascii="Times New Roman" w:hAnsi="Times New Roman" w:cs="Times New Roman"/>
          <w:szCs w:val="24"/>
        </w:rPr>
        <w:t>/201</w:t>
      </w:r>
      <w:r w:rsidR="00E60197">
        <w:rPr>
          <w:rFonts w:ascii="Times New Roman" w:hAnsi="Times New Roman" w:cs="Times New Roman"/>
          <w:szCs w:val="24"/>
        </w:rPr>
        <w:t>8</w:t>
      </w:r>
      <w:r w:rsidR="00DB1477" w:rsidRPr="008513C5">
        <w:rPr>
          <w:rFonts w:ascii="Times New Roman" w:hAnsi="Times New Roman" w:cs="Times New Roman"/>
          <w:szCs w:val="24"/>
        </w:rPr>
        <w:t>.I</w:t>
      </w:r>
      <w:r w:rsidR="004B0A05" w:rsidRPr="008513C5">
        <w:rPr>
          <w:rFonts w:ascii="Times New Roman" w:hAnsi="Times New Roman" w:cs="Times New Roman"/>
          <w:szCs w:val="24"/>
        </w:rPr>
        <w:t>I</w:t>
      </w:r>
      <w:r w:rsidR="00DB607C" w:rsidRPr="008513C5">
        <w:rPr>
          <w:rFonts w:ascii="Times New Roman" w:hAnsi="Times New Roman" w:cs="Times New Roman"/>
          <w:szCs w:val="24"/>
        </w:rPr>
        <w:t>.</w:t>
      </w:r>
      <w:r w:rsidR="004B0A05" w:rsidRPr="008513C5">
        <w:rPr>
          <w:rFonts w:ascii="Times New Roman" w:hAnsi="Times New Roman" w:cs="Times New Roman"/>
          <w:szCs w:val="24"/>
        </w:rPr>
        <w:t>1</w:t>
      </w:r>
      <w:r w:rsidR="00E60197">
        <w:rPr>
          <w:rFonts w:ascii="Times New Roman" w:hAnsi="Times New Roman" w:cs="Times New Roman"/>
          <w:szCs w:val="24"/>
        </w:rPr>
        <w:t>4</w:t>
      </w:r>
      <w:r w:rsidR="004B0A05" w:rsidRPr="008513C5">
        <w:rPr>
          <w:rFonts w:ascii="Times New Roman" w:hAnsi="Times New Roman" w:cs="Times New Roman"/>
          <w:szCs w:val="24"/>
        </w:rPr>
        <w:t>.</w:t>
      </w:r>
      <w:r w:rsidR="00DA369E" w:rsidRPr="008513C5">
        <w:rPr>
          <w:rFonts w:ascii="Times New Roman" w:hAnsi="Times New Roman" w:cs="Times New Roman"/>
          <w:szCs w:val="24"/>
        </w:rPr>
        <w:t xml:space="preserve"> </w:t>
      </w:r>
      <w:r w:rsidR="00785943" w:rsidRPr="008513C5">
        <w:rPr>
          <w:rFonts w:ascii="Times New Roman" w:hAnsi="Times New Roman" w:cs="Times New Roman"/>
          <w:sz w:val="24"/>
          <w:szCs w:val="24"/>
        </w:rPr>
        <w:t xml:space="preserve">számú rendeletével fogadta el, </w:t>
      </w:r>
      <w:r w:rsidR="00DA369E" w:rsidRPr="008513C5">
        <w:rPr>
          <w:rFonts w:ascii="Times New Roman" w:hAnsi="Times New Roman" w:cs="Times New Roman"/>
          <w:sz w:val="24"/>
          <w:szCs w:val="24"/>
        </w:rPr>
        <w:t>majd az év során bekövetkezett – előre nem tervezett, ere</w:t>
      </w:r>
      <w:r w:rsidR="001410F5" w:rsidRPr="008513C5"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8513C5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en négyszer került sor </w:t>
      </w:r>
      <w:r w:rsidR="00C71DEF" w:rsidRPr="008513C5">
        <w:rPr>
          <w:rFonts w:ascii="Times New Roman" w:hAnsi="Times New Roman" w:cs="Times New Roman"/>
          <w:sz w:val="24"/>
          <w:szCs w:val="24"/>
        </w:rPr>
        <w:t xml:space="preserve">a </w:t>
      </w:r>
      <w:r w:rsidR="001410F5" w:rsidRPr="008513C5">
        <w:rPr>
          <w:rFonts w:ascii="Times New Roman" w:hAnsi="Times New Roman" w:cs="Times New Roman"/>
          <w:sz w:val="24"/>
          <w:szCs w:val="24"/>
        </w:rPr>
        <w:t>rendelet</w:t>
      </w:r>
      <w:r w:rsidR="00DA369E" w:rsidRPr="008513C5">
        <w:rPr>
          <w:rFonts w:ascii="Times New Roman" w:hAnsi="Times New Roman" w:cs="Times New Roman"/>
          <w:sz w:val="24"/>
          <w:szCs w:val="24"/>
        </w:rPr>
        <w:t>módosításra.</w:t>
      </w:r>
    </w:p>
    <w:p w:rsidR="00DA369E" w:rsidRPr="00DA369E" w:rsidRDefault="00C71DEF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E60197">
        <w:rPr>
          <w:rFonts w:ascii="Times New Roman" w:hAnsi="Times New Roman" w:cs="Times New Roman"/>
          <w:sz w:val="24"/>
          <w:szCs w:val="24"/>
        </w:rPr>
        <w:t>8</w:t>
      </w:r>
      <w:r w:rsidR="00BF715E">
        <w:rPr>
          <w:rFonts w:ascii="Times New Roman" w:hAnsi="Times New Roman" w:cs="Times New Roman"/>
          <w:sz w:val="24"/>
          <w:szCs w:val="24"/>
        </w:rPr>
        <w:t xml:space="preserve">. évi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módosított költségveté</w:t>
      </w:r>
      <w:r>
        <w:rPr>
          <w:rFonts w:ascii="Times New Roman" w:hAnsi="Times New Roman" w:cs="Times New Roman"/>
          <w:sz w:val="24"/>
          <w:szCs w:val="24"/>
        </w:rPr>
        <w:t>si rendeletünk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72347E">
        <w:rPr>
          <w:rFonts w:ascii="Times New Roman" w:hAnsi="Times New Roman" w:cs="Times New Roman"/>
          <w:sz w:val="24"/>
          <w:szCs w:val="24"/>
        </w:rPr>
        <w:t>3</w:t>
      </w:r>
      <w:r w:rsidR="00D75024">
        <w:rPr>
          <w:rFonts w:ascii="Times New Roman" w:hAnsi="Times New Roman" w:cs="Times New Roman"/>
          <w:sz w:val="24"/>
          <w:szCs w:val="24"/>
        </w:rPr>
        <w:t>5</w:t>
      </w:r>
      <w:r w:rsidR="00E60197">
        <w:rPr>
          <w:rFonts w:ascii="Times New Roman" w:hAnsi="Times New Roman" w:cs="Times New Roman"/>
          <w:sz w:val="24"/>
          <w:szCs w:val="24"/>
        </w:rPr>
        <w:t>0 676 893</w:t>
      </w:r>
      <w:r w:rsidR="00D4094B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forint. Községünk költségvetési rendeletét összességében vizsgálva megállapíthatjuk, hogy a bevételi tervünket</w:t>
      </w:r>
      <w:r w:rsidR="00BF715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bevételek és f</w:t>
      </w:r>
      <w:r w:rsidR="00BF715E">
        <w:rPr>
          <w:rFonts w:ascii="Times New Roman" w:hAnsi="Times New Roman" w:cs="Times New Roman"/>
          <w:sz w:val="24"/>
          <w:szCs w:val="24"/>
        </w:rPr>
        <w:t>inan</w:t>
      </w:r>
      <w:r>
        <w:rPr>
          <w:rFonts w:ascii="Times New Roman" w:hAnsi="Times New Roman" w:cs="Times New Roman"/>
          <w:sz w:val="24"/>
          <w:szCs w:val="24"/>
        </w:rPr>
        <w:t xml:space="preserve">szírozási műveletek együtt) </w:t>
      </w:r>
      <w:r w:rsidR="0072347E">
        <w:rPr>
          <w:rFonts w:ascii="Times New Roman" w:hAnsi="Times New Roman" w:cs="Times New Roman"/>
          <w:sz w:val="24"/>
          <w:szCs w:val="24"/>
        </w:rPr>
        <w:t>3</w:t>
      </w:r>
      <w:r w:rsidR="00E60197">
        <w:rPr>
          <w:rFonts w:ascii="Times New Roman" w:hAnsi="Times New Roman" w:cs="Times New Roman"/>
          <w:sz w:val="24"/>
          <w:szCs w:val="24"/>
        </w:rPr>
        <w:t>46 800 662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forint összegben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E60197">
        <w:rPr>
          <w:rFonts w:ascii="Times New Roman" w:hAnsi="Times New Roman" w:cs="Times New Roman"/>
          <w:sz w:val="24"/>
          <w:szCs w:val="24"/>
        </w:rPr>
        <w:t>99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kiadások és finanszírozási kiadások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együtt) </w:t>
      </w:r>
      <w:r w:rsidR="00D75024">
        <w:rPr>
          <w:rFonts w:ascii="Times New Roman" w:hAnsi="Times New Roman" w:cs="Times New Roman"/>
          <w:sz w:val="24"/>
          <w:szCs w:val="24"/>
        </w:rPr>
        <w:t>2</w:t>
      </w:r>
      <w:r w:rsidR="00E60197">
        <w:rPr>
          <w:rFonts w:ascii="Times New Roman" w:hAnsi="Times New Roman" w:cs="Times New Roman"/>
          <w:sz w:val="24"/>
          <w:szCs w:val="24"/>
        </w:rPr>
        <w:t>35 673 338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forint összegben </w:t>
      </w:r>
      <w:r w:rsidR="00D75024">
        <w:rPr>
          <w:rFonts w:ascii="Times New Roman" w:hAnsi="Times New Roman" w:cs="Times New Roman"/>
          <w:sz w:val="24"/>
          <w:szCs w:val="24"/>
        </w:rPr>
        <w:t>6</w:t>
      </w:r>
      <w:r w:rsidR="00E60197">
        <w:rPr>
          <w:rFonts w:ascii="Times New Roman" w:hAnsi="Times New Roman" w:cs="Times New Roman"/>
          <w:sz w:val="24"/>
          <w:szCs w:val="24"/>
        </w:rPr>
        <w:t>7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 teljesítettük.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7614BC" w:rsidRDefault="00C71DEF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Önkormányzatunk 201</w:t>
      </w:r>
      <w:r w:rsidR="00E60197">
        <w:rPr>
          <w:rFonts w:ascii="Times New Roman" w:hAnsi="Times New Roman" w:cs="Times New Roman"/>
          <w:sz w:val="24"/>
          <w:szCs w:val="24"/>
        </w:rPr>
        <w:t>8</w:t>
      </w:r>
      <w:r w:rsidR="00DA369E" w:rsidRPr="004B0A05">
        <w:rPr>
          <w:rFonts w:ascii="Times New Roman" w:hAnsi="Times New Roman" w:cs="Times New Roman"/>
          <w:sz w:val="24"/>
          <w:szCs w:val="24"/>
        </w:rPr>
        <w:t>. december 31-i állapotnak megfelelő vagyonát a</w:t>
      </w:r>
      <w:r w:rsidR="00DB607C" w:rsidRPr="004B0A0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60197">
        <w:rPr>
          <w:rFonts w:ascii="Times New Roman" w:hAnsi="Times New Roman" w:cs="Times New Roman"/>
          <w:b/>
          <w:sz w:val="24"/>
          <w:szCs w:val="24"/>
        </w:rPr>
        <w:t>8,19 számú</w:t>
      </w:r>
      <w:r w:rsidR="00DA369E" w:rsidRPr="004B0A05">
        <w:rPr>
          <w:rFonts w:ascii="Times New Roman" w:hAnsi="Times New Roman" w:cs="Times New Roman"/>
          <w:b/>
          <w:sz w:val="24"/>
          <w:szCs w:val="24"/>
        </w:rPr>
        <w:t xml:space="preserve"> melléklet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részlet</w:t>
      </w:r>
      <w:r w:rsidR="00A471AE" w:rsidRPr="004B0A05">
        <w:rPr>
          <w:rFonts w:ascii="Times New Roman" w:hAnsi="Times New Roman" w:cs="Times New Roman"/>
          <w:sz w:val="24"/>
          <w:szCs w:val="24"/>
        </w:rPr>
        <w:t>ezi. Melléklet alapján megállapí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tható, hogy </w:t>
      </w:r>
      <w:r w:rsidR="00A471AE" w:rsidRPr="004B0A05">
        <w:rPr>
          <w:rFonts w:ascii="Times New Roman" w:hAnsi="Times New Roman" w:cs="Times New Roman"/>
          <w:sz w:val="24"/>
          <w:szCs w:val="24"/>
        </w:rPr>
        <w:t>a vagyon – eszközök és források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össz</w:t>
      </w:r>
      <w:r w:rsidR="00DD4329" w:rsidRPr="004B0A05">
        <w:rPr>
          <w:rFonts w:ascii="Times New Roman" w:hAnsi="Times New Roman" w:cs="Times New Roman"/>
          <w:sz w:val="24"/>
          <w:szCs w:val="24"/>
        </w:rPr>
        <w:t xml:space="preserve">esített adatát tekintve </w:t>
      </w:r>
      <w:r w:rsidR="00E60197">
        <w:rPr>
          <w:rFonts w:ascii="Times New Roman" w:hAnsi="Times New Roman" w:cs="Times New Roman"/>
          <w:sz w:val="24"/>
          <w:szCs w:val="24"/>
        </w:rPr>
        <w:t>14 149 463</w:t>
      </w:r>
      <w:r w:rsidR="0062503D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BF715E" w:rsidRPr="004B0A05">
        <w:rPr>
          <w:rFonts w:ascii="Times New Roman" w:hAnsi="Times New Roman" w:cs="Times New Roman"/>
          <w:sz w:val="24"/>
          <w:szCs w:val="24"/>
        </w:rPr>
        <w:t xml:space="preserve">forinttal </w:t>
      </w:r>
      <w:r w:rsidR="0062503D" w:rsidRPr="004B0A05">
        <w:rPr>
          <w:rFonts w:ascii="Times New Roman" w:hAnsi="Times New Roman" w:cs="Times New Roman"/>
          <w:sz w:val="24"/>
          <w:szCs w:val="24"/>
        </w:rPr>
        <w:t>növekedett</w:t>
      </w:r>
      <w:r w:rsidR="00BF715E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D4329" w:rsidRPr="004B0A05">
        <w:rPr>
          <w:rFonts w:ascii="Times New Roman" w:hAnsi="Times New Roman" w:cs="Times New Roman"/>
          <w:sz w:val="24"/>
          <w:szCs w:val="24"/>
        </w:rPr>
        <w:t>a 201</w:t>
      </w:r>
      <w:r w:rsidR="00E60197">
        <w:rPr>
          <w:rFonts w:ascii="Times New Roman" w:hAnsi="Times New Roman" w:cs="Times New Roman"/>
          <w:sz w:val="24"/>
          <w:szCs w:val="24"/>
        </w:rPr>
        <w:t>7</w:t>
      </w:r>
      <w:r w:rsidR="00DA369E" w:rsidRPr="004B0A05">
        <w:rPr>
          <w:rFonts w:ascii="Times New Roman" w:hAnsi="Times New Roman" w:cs="Times New Roman"/>
          <w:sz w:val="24"/>
          <w:szCs w:val="24"/>
        </w:rPr>
        <w:t>. évi záróhoz képest. A mérleg összehasonlítás</w:t>
      </w:r>
      <w:r w:rsidR="0002325A">
        <w:rPr>
          <w:rFonts w:ascii="Times New Roman" w:hAnsi="Times New Roman" w:cs="Times New Roman"/>
          <w:sz w:val="24"/>
          <w:szCs w:val="24"/>
        </w:rPr>
        <w:t>u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l tartalmazza az eszköz és </w:t>
      </w:r>
      <w:r w:rsidR="00DD4329" w:rsidRPr="004B0A05">
        <w:rPr>
          <w:rFonts w:ascii="Times New Roman" w:hAnsi="Times New Roman" w:cs="Times New Roman"/>
          <w:sz w:val="24"/>
          <w:szCs w:val="24"/>
        </w:rPr>
        <w:t xml:space="preserve">forrásféleségek változását </w:t>
      </w:r>
      <w:r w:rsidR="00E60197">
        <w:rPr>
          <w:rFonts w:ascii="Times New Roman" w:hAnsi="Times New Roman" w:cs="Times New Roman"/>
          <w:sz w:val="24"/>
          <w:szCs w:val="24"/>
        </w:rPr>
        <w:t>101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4B0A05">
        <w:rPr>
          <w:rFonts w:ascii="Times New Roman" w:hAnsi="Times New Roman" w:cs="Times New Roman"/>
          <w:sz w:val="24"/>
          <w:szCs w:val="24"/>
        </w:rPr>
        <w:t>%-ban meghatározva.</w:t>
      </w:r>
    </w:p>
    <w:p w:rsidR="00DA369E" w:rsidRDefault="00DA369E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69E" w:rsidRPr="004B0A05" w:rsidRDefault="00DA369E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A )</w:t>
      </w:r>
      <w:proofErr w:type="gramEnd"/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nemzeti vagyonba tartozó befektetett eszközök</w:t>
      </w:r>
    </w:p>
    <w:p w:rsidR="00DA369E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="00DB607C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503D" w:rsidRPr="004B0A05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="00E85427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351A" w:rsidRPr="004B0A0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60197">
        <w:rPr>
          <w:rFonts w:ascii="Times New Roman" w:hAnsi="Times New Roman" w:cs="Times New Roman"/>
          <w:b/>
          <w:sz w:val="24"/>
          <w:szCs w:val="24"/>
          <w:u w:val="single"/>
        </w:rPr>
        <w:t>9 525 811</w:t>
      </w:r>
      <w:r w:rsidR="00E85427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forint</w:t>
      </w:r>
      <w:r w:rsidR="009B4EB5" w:rsidRPr="004B0A05">
        <w:rPr>
          <w:rFonts w:ascii="Times New Roman" w:hAnsi="Times New Roman" w:cs="Times New Roman"/>
          <w:sz w:val="24"/>
          <w:szCs w:val="24"/>
        </w:rPr>
        <w:t xml:space="preserve"> (</w:t>
      </w:r>
      <w:r w:rsidR="0062503D" w:rsidRPr="004B0A05">
        <w:rPr>
          <w:rFonts w:ascii="Times New Roman" w:hAnsi="Times New Roman" w:cs="Times New Roman"/>
          <w:sz w:val="24"/>
          <w:szCs w:val="24"/>
        </w:rPr>
        <w:t>1</w:t>
      </w:r>
      <w:r w:rsidR="00E60197">
        <w:rPr>
          <w:rFonts w:ascii="Times New Roman" w:hAnsi="Times New Roman" w:cs="Times New Roman"/>
          <w:sz w:val="24"/>
          <w:szCs w:val="24"/>
        </w:rPr>
        <w:t>04</w:t>
      </w:r>
      <w:r w:rsidRPr="004B0A05">
        <w:rPr>
          <w:rFonts w:ascii="Times New Roman" w:hAnsi="Times New Roman" w:cs="Times New Roman"/>
          <w:sz w:val="24"/>
          <w:szCs w:val="24"/>
        </w:rPr>
        <w:t>%).</w:t>
      </w:r>
    </w:p>
    <w:p w:rsidR="00D56B27" w:rsidRPr="004B0A05" w:rsidRDefault="00D56B27" w:rsidP="00CE0DB8">
      <w:pPr>
        <w:autoSpaceDE w:val="0"/>
        <w:autoSpaceDN w:val="0"/>
        <w:adjustRightInd w:val="0"/>
        <w:spacing w:before="280"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ab/>
        <w:t xml:space="preserve">a) Immateriális javaknál a növekedés </w:t>
      </w:r>
      <w:r w:rsidR="00E60197">
        <w:rPr>
          <w:rFonts w:ascii="Times New Roman" w:hAnsi="Times New Roman" w:cs="Times New Roman"/>
          <w:sz w:val="24"/>
          <w:szCs w:val="24"/>
        </w:rPr>
        <w:t>4 642 728</w:t>
      </w:r>
      <w:r w:rsidRPr="004B0A05">
        <w:rPr>
          <w:rFonts w:ascii="Times New Roman" w:hAnsi="Times New Roman" w:cs="Times New Roman"/>
          <w:sz w:val="24"/>
          <w:szCs w:val="24"/>
        </w:rPr>
        <w:t xml:space="preserve"> Ft (település </w:t>
      </w:r>
      <w:r w:rsidR="00E60197">
        <w:rPr>
          <w:rFonts w:ascii="Times New Roman" w:hAnsi="Times New Roman" w:cs="Times New Roman"/>
          <w:sz w:val="24"/>
          <w:szCs w:val="24"/>
        </w:rPr>
        <w:t>rendezési terv</w:t>
      </w:r>
      <w:r w:rsidRPr="004B0A05">
        <w:rPr>
          <w:rFonts w:ascii="Times New Roman" w:hAnsi="Times New Roman" w:cs="Times New Roman"/>
          <w:sz w:val="24"/>
          <w:szCs w:val="24"/>
        </w:rPr>
        <w:t>)</w:t>
      </w:r>
    </w:p>
    <w:p w:rsidR="00DA369E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ab/>
      </w:r>
      <w:r w:rsidR="00D56B27" w:rsidRPr="004B0A05">
        <w:rPr>
          <w:rFonts w:ascii="Times New Roman" w:hAnsi="Times New Roman" w:cs="Times New Roman"/>
          <w:sz w:val="24"/>
          <w:szCs w:val="24"/>
        </w:rPr>
        <w:t>b</w:t>
      </w:r>
      <w:r w:rsidRPr="004B0A05">
        <w:rPr>
          <w:rFonts w:ascii="Times New Roman" w:hAnsi="Times New Roman" w:cs="Times New Roman"/>
          <w:sz w:val="24"/>
          <w:szCs w:val="24"/>
        </w:rPr>
        <w:t>) A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 tárg</w:t>
      </w:r>
      <w:r w:rsidR="00715A0E" w:rsidRPr="004B0A05">
        <w:rPr>
          <w:rFonts w:ascii="Times New Roman" w:hAnsi="Times New Roman" w:cs="Times New Roman"/>
          <w:sz w:val="24"/>
          <w:szCs w:val="24"/>
        </w:rPr>
        <w:t>yi eszközök körében</w:t>
      </w:r>
      <w:r w:rsidR="00E60197">
        <w:rPr>
          <w:rFonts w:ascii="Times New Roman" w:hAnsi="Times New Roman" w:cs="Times New Roman"/>
          <w:sz w:val="24"/>
          <w:szCs w:val="24"/>
        </w:rPr>
        <w:t xml:space="preserve"> </w:t>
      </w:r>
      <w:r w:rsidR="000B351A" w:rsidRPr="004B0A05">
        <w:rPr>
          <w:rFonts w:ascii="Times New Roman" w:hAnsi="Times New Roman" w:cs="Times New Roman"/>
          <w:sz w:val="24"/>
          <w:szCs w:val="24"/>
        </w:rPr>
        <w:t>3</w:t>
      </w:r>
      <w:r w:rsidR="00E60197">
        <w:rPr>
          <w:rFonts w:ascii="Times New Roman" w:hAnsi="Times New Roman" w:cs="Times New Roman"/>
          <w:sz w:val="24"/>
          <w:szCs w:val="24"/>
        </w:rPr>
        <w:t>4 881 417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 forint </w:t>
      </w:r>
      <w:r w:rsidR="0062503D" w:rsidRPr="004B0A05">
        <w:rPr>
          <w:rFonts w:ascii="Times New Roman" w:hAnsi="Times New Roman" w:cs="Times New Roman"/>
          <w:sz w:val="24"/>
          <w:szCs w:val="24"/>
        </w:rPr>
        <w:t>növekedés</w:t>
      </w:r>
      <w:r w:rsidRPr="004B0A05">
        <w:rPr>
          <w:rFonts w:ascii="Times New Roman" w:hAnsi="Times New Roman" w:cs="Times New Roman"/>
          <w:sz w:val="24"/>
          <w:szCs w:val="24"/>
        </w:rPr>
        <w:t xml:space="preserve"> következett b</w:t>
      </w:r>
      <w:r w:rsidR="00715A0E" w:rsidRPr="004B0A05">
        <w:rPr>
          <w:rFonts w:ascii="Times New Roman" w:hAnsi="Times New Roman" w:cs="Times New Roman"/>
          <w:sz w:val="24"/>
          <w:szCs w:val="24"/>
        </w:rPr>
        <w:t>e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="0062503D" w:rsidRPr="004B0A05">
        <w:rPr>
          <w:rFonts w:ascii="Times New Roman" w:hAnsi="Times New Roman" w:cs="Times New Roman"/>
          <w:sz w:val="24"/>
          <w:szCs w:val="24"/>
        </w:rPr>
        <w:t>(tárgyévi beruházás, felújítás</w:t>
      </w:r>
      <w:r w:rsidR="00D56B27" w:rsidRPr="004B0A05">
        <w:rPr>
          <w:rFonts w:ascii="Times New Roman" w:hAnsi="Times New Roman" w:cs="Times New Roman"/>
          <w:sz w:val="24"/>
          <w:szCs w:val="24"/>
        </w:rPr>
        <w:t>)</w:t>
      </w:r>
      <w:r w:rsidR="004E0DC2" w:rsidRPr="004B0A05">
        <w:rPr>
          <w:rFonts w:ascii="Times New Roman" w:hAnsi="Times New Roman" w:cs="Times New Roman"/>
          <w:sz w:val="24"/>
          <w:szCs w:val="24"/>
        </w:rPr>
        <w:t>.</w:t>
      </w:r>
    </w:p>
    <w:p w:rsidR="001410F5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</w:rPr>
        <w:tab/>
      </w:r>
      <w:r w:rsidR="00D56B27" w:rsidRPr="004B0A05">
        <w:rPr>
          <w:rFonts w:ascii="Times New Roman" w:hAnsi="Times New Roman" w:cs="Times New Roman"/>
          <w:sz w:val="24"/>
          <w:szCs w:val="24"/>
        </w:rPr>
        <w:t>c</w:t>
      </w:r>
      <w:r w:rsidRPr="004B0A05">
        <w:rPr>
          <w:rFonts w:ascii="Times New Roman" w:hAnsi="Times New Roman" w:cs="Times New Roman"/>
          <w:sz w:val="24"/>
          <w:szCs w:val="24"/>
        </w:rPr>
        <w:t>) A befektetett pénzügyi eszközök összege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E60197">
        <w:rPr>
          <w:rFonts w:ascii="Times New Roman" w:hAnsi="Times New Roman" w:cs="Times New Roman"/>
          <w:sz w:val="24"/>
          <w:szCs w:val="24"/>
        </w:rPr>
        <w:t>1 666 Ft üzletrész vásárlás összegével változott.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E60197">
        <w:rPr>
          <w:rFonts w:ascii="Times New Roman" w:hAnsi="Times New Roman" w:cs="Times New Roman"/>
          <w:sz w:val="24"/>
          <w:szCs w:val="24"/>
        </w:rPr>
        <w:t>(</w:t>
      </w:r>
      <w:r w:rsidR="00EE2F6E">
        <w:rPr>
          <w:rFonts w:ascii="Times New Roman" w:hAnsi="Times New Roman" w:cs="Times New Roman"/>
          <w:sz w:val="24"/>
          <w:szCs w:val="24"/>
        </w:rPr>
        <w:t>525 166</w:t>
      </w:r>
      <w:r w:rsidR="00E60197">
        <w:rPr>
          <w:rFonts w:ascii="Times New Roman" w:hAnsi="Times New Roman" w:cs="Times New Roman"/>
          <w:sz w:val="24"/>
          <w:szCs w:val="24"/>
        </w:rPr>
        <w:t xml:space="preserve"> Ft-ra módosult)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C) Pénzeszközök</w:t>
      </w:r>
    </w:p>
    <w:p w:rsidR="00DA369E" w:rsidRPr="004B0A05" w:rsidRDefault="002826E0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 xml:space="preserve">A </w:t>
      </w:r>
      <w:r w:rsidR="006560F9" w:rsidRPr="004B0A05">
        <w:rPr>
          <w:rFonts w:ascii="Times New Roman" w:hAnsi="Times New Roman" w:cs="Times New Roman"/>
          <w:sz w:val="24"/>
          <w:szCs w:val="24"/>
        </w:rPr>
        <w:t xml:space="preserve">pénzeszköz változása </w:t>
      </w:r>
      <w:r w:rsidR="00E60197">
        <w:rPr>
          <w:rFonts w:ascii="Times New Roman" w:hAnsi="Times New Roman" w:cs="Times New Roman"/>
          <w:sz w:val="24"/>
          <w:szCs w:val="24"/>
        </w:rPr>
        <w:t>csökkenést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 mutat, melynek összege </w:t>
      </w:r>
      <w:r w:rsidR="00E60197">
        <w:rPr>
          <w:rFonts w:ascii="Times New Roman" w:hAnsi="Times New Roman" w:cs="Times New Roman"/>
          <w:sz w:val="24"/>
          <w:szCs w:val="24"/>
        </w:rPr>
        <w:t>24 718 801</w:t>
      </w:r>
      <w:r w:rsidRPr="004B0A05">
        <w:rPr>
          <w:rFonts w:ascii="Times New Roman" w:hAnsi="Times New Roman" w:cs="Times New Roman"/>
          <w:sz w:val="24"/>
          <w:szCs w:val="24"/>
        </w:rPr>
        <w:t xml:space="preserve"> forint</w:t>
      </w:r>
      <w:r w:rsidR="0039565D" w:rsidRPr="004B0A05">
        <w:rPr>
          <w:rFonts w:ascii="Times New Roman" w:hAnsi="Times New Roman" w:cs="Times New Roman"/>
          <w:sz w:val="24"/>
          <w:szCs w:val="24"/>
        </w:rPr>
        <w:t>.</w:t>
      </w:r>
      <w:r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A pénzeszközök 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a </w:t>
      </w:r>
      <w:r w:rsidR="00DA369E" w:rsidRPr="004B0A05">
        <w:rPr>
          <w:rFonts w:ascii="Times New Roman" w:hAnsi="Times New Roman" w:cs="Times New Roman"/>
          <w:sz w:val="24"/>
          <w:szCs w:val="24"/>
        </w:rPr>
        <w:t>pénztárak, a forintszá</w:t>
      </w:r>
      <w:r w:rsidR="006560F9" w:rsidRPr="004B0A05">
        <w:rPr>
          <w:rFonts w:ascii="Times New Roman" w:hAnsi="Times New Roman" w:cs="Times New Roman"/>
          <w:sz w:val="24"/>
          <w:szCs w:val="24"/>
        </w:rPr>
        <w:t>mlák 201</w:t>
      </w:r>
      <w:r w:rsidR="00E60197">
        <w:rPr>
          <w:rFonts w:ascii="Times New Roman" w:hAnsi="Times New Roman" w:cs="Times New Roman"/>
          <w:sz w:val="24"/>
          <w:szCs w:val="24"/>
        </w:rPr>
        <w:t>8</w:t>
      </w:r>
      <w:r w:rsidR="006560F9" w:rsidRPr="004B0A05">
        <w:rPr>
          <w:rFonts w:ascii="Times New Roman" w:hAnsi="Times New Roman" w:cs="Times New Roman"/>
          <w:sz w:val="24"/>
          <w:szCs w:val="24"/>
        </w:rPr>
        <w:t>. december 31-i (</w:t>
      </w:r>
      <w:r w:rsidR="000B351A" w:rsidRPr="004B0A05">
        <w:rPr>
          <w:rFonts w:ascii="Times New Roman" w:hAnsi="Times New Roman" w:cs="Times New Roman"/>
          <w:sz w:val="24"/>
          <w:szCs w:val="24"/>
        </w:rPr>
        <w:t>1</w:t>
      </w:r>
      <w:r w:rsidR="00E60197">
        <w:rPr>
          <w:rFonts w:ascii="Times New Roman" w:hAnsi="Times New Roman" w:cs="Times New Roman"/>
          <w:sz w:val="24"/>
          <w:szCs w:val="24"/>
        </w:rPr>
        <w:t>11 311 125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forint) állományát tartalmazza.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8513C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Követelések</w:t>
      </w:r>
    </w:p>
    <w:p w:rsidR="00176DBE" w:rsidRPr="00CE0DB8" w:rsidRDefault="00DA369E" w:rsidP="00CE0DB8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DB8">
        <w:rPr>
          <w:rFonts w:ascii="Times New Roman" w:hAnsi="Times New Roman" w:cs="Times New Roman"/>
          <w:sz w:val="24"/>
          <w:szCs w:val="24"/>
        </w:rPr>
        <w:t>Az összes követelés</w:t>
      </w:r>
      <w:r w:rsidR="009C367E" w:rsidRPr="00CE0DB8">
        <w:rPr>
          <w:rFonts w:ascii="Times New Roman" w:hAnsi="Times New Roman" w:cs="Times New Roman"/>
          <w:sz w:val="24"/>
          <w:szCs w:val="24"/>
        </w:rPr>
        <w:t>ei</w:t>
      </w:r>
      <w:r w:rsidR="0039565D" w:rsidRPr="00CE0DB8">
        <w:rPr>
          <w:rFonts w:ascii="Times New Roman" w:hAnsi="Times New Roman" w:cs="Times New Roman"/>
          <w:sz w:val="24"/>
          <w:szCs w:val="24"/>
        </w:rPr>
        <w:t>nk állomány</w:t>
      </w:r>
      <w:r w:rsidR="00EE2F6E" w:rsidRPr="00CE0DB8">
        <w:rPr>
          <w:rFonts w:ascii="Times New Roman" w:hAnsi="Times New Roman" w:cs="Times New Roman"/>
          <w:sz w:val="24"/>
          <w:szCs w:val="24"/>
        </w:rPr>
        <w:t>a</w:t>
      </w:r>
      <w:r w:rsidR="0039565D" w:rsidRPr="00CE0DB8">
        <w:rPr>
          <w:rFonts w:ascii="Times New Roman" w:hAnsi="Times New Roman" w:cs="Times New Roman"/>
          <w:sz w:val="24"/>
          <w:szCs w:val="24"/>
        </w:rPr>
        <w:t xml:space="preserve"> </w:t>
      </w:r>
      <w:r w:rsidR="006F17CB" w:rsidRPr="00CE0DB8">
        <w:rPr>
          <w:rFonts w:ascii="Times New Roman" w:hAnsi="Times New Roman" w:cs="Times New Roman"/>
          <w:sz w:val="24"/>
          <w:szCs w:val="24"/>
        </w:rPr>
        <w:t>csökkent 176 571 f</w:t>
      </w:r>
      <w:r w:rsidRPr="00CE0DB8">
        <w:rPr>
          <w:rFonts w:ascii="Times New Roman" w:hAnsi="Times New Roman" w:cs="Times New Roman"/>
          <w:sz w:val="24"/>
          <w:szCs w:val="24"/>
        </w:rPr>
        <w:t>orint</w:t>
      </w:r>
      <w:r w:rsidR="006F17CB" w:rsidRPr="00CE0DB8">
        <w:rPr>
          <w:rFonts w:ascii="Times New Roman" w:hAnsi="Times New Roman" w:cs="Times New Roman"/>
          <w:sz w:val="24"/>
          <w:szCs w:val="24"/>
        </w:rPr>
        <w:t>tal</w:t>
      </w:r>
      <w:r w:rsidRPr="00CE0DB8">
        <w:rPr>
          <w:rFonts w:ascii="Times New Roman" w:hAnsi="Times New Roman" w:cs="Times New Roman"/>
          <w:sz w:val="24"/>
          <w:szCs w:val="24"/>
        </w:rPr>
        <w:t xml:space="preserve">. </w:t>
      </w:r>
      <w:r w:rsidR="00176DBE" w:rsidRPr="00CE0DB8">
        <w:rPr>
          <w:rFonts w:ascii="Times New Roman" w:hAnsi="Times New Roman" w:cs="Times New Roman"/>
          <w:sz w:val="24"/>
          <w:szCs w:val="24"/>
        </w:rPr>
        <w:t>Közhatalmi</w:t>
      </w:r>
      <w:r w:rsidRPr="00CE0DB8">
        <w:rPr>
          <w:rFonts w:ascii="Times New Roman" w:hAnsi="Times New Roman" w:cs="Times New Roman"/>
          <w:sz w:val="24"/>
          <w:szCs w:val="24"/>
        </w:rPr>
        <w:t xml:space="preserve"> bevé</w:t>
      </w:r>
      <w:r w:rsidR="002826E0" w:rsidRPr="00CE0DB8">
        <w:rPr>
          <w:rFonts w:ascii="Times New Roman" w:hAnsi="Times New Roman" w:cs="Times New Roman"/>
          <w:sz w:val="24"/>
          <w:szCs w:val="24"/>
        </w:rPr>
        <w:t>telek</w:t>
      </w:r>
      <w:r w:rsidR="003A46C6" w:rsidRPr="00CE0DB8">
        <w:rPr>
          <w:rFonts w:ascii="Times New Roman" w:hAnsi="Times New Roman" w:cs="Times New Roman"/>
          <w:sz w:val="24"/>
          <w:szCs w:val="24"/>
        </w:rPr>
        <w:t xml:space="preserve"> bruttó</w:t>
      </w:r>
      <w:r w:rsidR="002826E0" w:rsidRPr="00CE0DB8">
        <w:rPr>
          <w:rFonts w:ascii="Times New Roman" w:hAnsi="Times New Roman" w:cs="Times New Roman"/>
          <w:sz w:val="24"/>
          <w:szCs w:val="24"/>
        </w:rPr>
        <w:t xml:space="preserve"> követelés állománya </w:t>
      </w:r>
      <w:r w:rsidR="00176DBE" w:rsidRPr="00CE0DB8">
        <w:rPr>
          <w:rFonts w:ascii="Times New Roman" w:hAnsi="Times New Roman" w:cs="Times New Roman"/>
          <w:sz w:val="24"/>
          <w:szCs w:val="24"/>
        </w:rPr>
        <w:t>6</w:t>
      </w:r>
      <w:r w:rsidR="006F17CB" w:rsidRPr="00CE0DB8">
        <w:rPr>
          <w:rFonts w:ascii="Times New Roman" w:hAnsi="Times New Roman" w:cs="Times New Roman"/>
          <w:sz w:val="24"/>
          <w:szCs w:val="24"/>
        </w:rPr>
        <w:t> 228 207</w:t>
      </w:r>
      <w:r w:rsidR="00E855FB" w:rsidRPr="00CE0DB8">
        <w:rPr>
          <w:rFonts w:ascii="Times New Roman" w:hAnsi="Times New Roman" w:cs="Times New Roman"/>
          <w:sz w:val="24"/>
          <w:szCs w:val="24"/>
        </w:rPr>
        <w:t xml:space="preserve"> forint összegéből </w:t>
      </w:r>
      <w:r w:rsidR="00176DBE" w:rsidRPr="00CE0DB8">
        <w:rPr>
          <w:rFonts w:ascii="Times New Roman" w:hAnsi="Times New Roman" w:cs="Times New Roman"/>
          <w:sz w:val="24"/>
          <w:szCs w:val="24"/>
        </w:rPr>
        <w:t>1</w:t>
      </w:r>
      <w:r w:rsidR="006F17CB" w:rsidRPr="00CE0DB8">
        <w:rPr>
          <w:rFonts w:ascii="Times New Roman" w:hAnsi="Times New Roman" w:cs="Times New Roman"/>
          <w:sz w:val="24"/>
          <w:szCs w:val="24"/>
        </w:rPr>
        <w:t> 098 764</w:t>
      </w:r>
      <w:r w:rsidRPr="00CE0DB8">
        <w:rPr>
          <w:rFonts w:ascii="Times New Roman" w:hAnsi="Times New Roman" w:cs="Times New Roman"/>
          <w:sz w:val="24"/>
          <w:szCs w:val="24"/>
        </w:rPr>
        <w:t xml:space="preserve"> forint értékvesztést számoltunk </w:t>
      </w:r>
      <w:r w:rsidR="002826E0" w:rsidRPr="00CE0DB8">
        <w:rPr>
          <w:rFonts w:ascii="Times New Roman" w:hAnsi="Times New Roman" w:cs="Times New Roman"/>
          <w:sz w:val="24"/>
          <w:szCs w:val="24"/>
        </w:rPr>
        <w:t>el. E</w:t>
      </w:r>
      <w:r w:rsidR="009C367E" w:rsidRPr="00CE0DB8">
        <w:rPr>
          <w:rFonts w:ascii="Times New Roman" w:hAnsi="Times New Roman" w:cs="Times New Roman"/>
          <w:sz w:val="24"/>
          <w:szCs w:val="24"/>
        </w:rPr>
        <w:t xml:space="preserve">llátási díjak </w:t>
      </w:r>
      <w:r w:rsidR="006F17CB" w:rsidRPr="00CE0DB8">
        <w:rPr>
          <w:rFonts w:ascii="Times New Roman" w:hAnsi="Times New Roman" w:cs="Times New Roman"/>
          <w:sz w:val="24"/>
          <w:szCs w:val="24"/>
        </w:rPr>
        <w:t xml:space="preserve">hátralékának </w:t>
      </w:r>
      <w:r w:rsidR="009C367E" w:rsidRPr="00CE0DB8">
        <w:rPr>
          <w:rFonts w:ascii="Times New Roman" w:hAnsi="Times New Roman" w:cs="Times New Roman"/>
          <w:sz w:val="24"/>
          <w:szCs w:val="24"/>
        </w:rPr>
        <w:t xml:space="preserve">állománya </w:t>
      </w:r>
      <w:r w:rsidR="006F17CB" w:rsidRPr="00CE0DB8">
        <w:rPr>
          <w:rFonts w:ascii="Times New Roman" w:hAnsi="Times New Roman" w:cs="Times New Roman"/>
          <w:sz w:val="24"/>
          <w:szCs w:val="24"/>
        </w:rPr>
        <w:t>20 850</w:t>
      </w:r>
      <w:r w:rsidR="0052789B" w:rsidRPr="00CE0DB8">
        <w:rPr>
          <w:rFonts w:ascii="Times New Roman" w:hAnsi="Times New Roman" w:cs="Times New Roman"/>
          <w:sz w:val="24"/>
          <w:szCs w:val="24"/>
        </w:rPr>
        <w:t xml:space="preserve"> forint, forgótőke </w:t>
      </w:r>
      <w:r w:rsidR="002826E0" w:rsidRPr="00CE0DB8">
        <w:rPr>
          <w:rFonts w:ascii="Times New Roman" w:hAnsi="Times New Roman" w:cs="Times New Roman"/>
          <w:sz w:val="24"/>
          <w:szCs w:val="24"/>
        </w:rPr>
        <w:t>állom</w:t>
      </w:r>
      <w:r w:rsidR="0052789B" w:rsidRPr="00CE0DB8">
        <w:rPr>
          <w:rFonts w:ascii="Times New Roman" w:hAnsi="Times New Roman" w:cs="Times New Roman"/>
          <w:sz w:val="24"/>
          <w:szCs w:val="24"/>
        </w:rPr>
        <w:t xml:space="preserve">ánya </w:t>
      </w:r>
      <w:r w:rsidR="006F17CB" w:rsidRPr="00CE0DB8">
        <w:rPr>
          <w:rFonts w:ascii="Times New Roman" w:hAnsi="Times New Roman" w:cs="Times New Roman"/>
          <w:sz w:val="24"/>
          <w:szCs w:val="24"/>
        </w:rPr>
        <w:t>40</w:t>
      </w:r>
      <w:r w:rsidR="00176DBE" w:rsidRPr="00CE0DB8">
        <w:rPr>
          <w:rFonts w:ascii="Times New Roman" w:hAnsi="Times New Roman" w:cs="Times New Roman"/>
          <w:sz w:val="24"/>
          <w:szCs w:val="24"/>
        </w:rPr>
        <w:t xml:space="preserve"> 000</w:t>
      </w:r>
      <w:r w:rsidR="0039565D" w:rsidRPr="00CE0DB8">
        <w:rPr>
          <w:rFonts w:ascii="Times New Roman" w:hAnsi="Times New Roman" w:cs="Times New Roman"/>
          <w:sz w:val="24"/>
          <w:szCs w:val="24"/>
        </w:rPr>
        <w:t xml:space="preserve"> </w:t>
      </w:r>
      <w:r w:rsidR="0052789B" w:rsidRPr="00CE0DB8">
        <w:rPr>
          <w:rFonts w:ascii="Times New Roman" w:hAnsi="Times New Roman" w:cs="Times New Roman"/>
          <w:sz w:val="24"/>
          <w:szCs w:val="24"/>
        </w:rPr>
        <w:t>forint</w:t>
      </w:r>
      <w:r w:rsidR="0039565D" w:rsidRPr="00CE0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69E" w:rsidRDefault="00DA369E" w:rsidP="008513C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3C5">
        <w:rPr>
          <w:rFonts w:ascii="Times New Roman" w:hAnsi="Times New Roman" w:cs="Times New Roman"/>
          <w:b/>
          <w:sz w:val="24"/>
          <w:szCs w:val="24"/>
          <w:u w:val="single"/>
        </w:rPr>
        <w:t>E)</w:t>
      </w:r>
      <w:r w:rsidR="006F17CB" w:rsidRPr="006F17CB">
        <w:t xml:space="preserve"> </w:t>
      </w:r>
      <w:r w:rsidR="006F17CB" w:rsidRPr="006F17CB">
        <w:rPr>
          <w:rFonts w:ascii="Times New Roman" w:hAnsi="Times New Roman" w:cs="Times New Roman"/>
          <w:b/>
          <w:sz w:val="24"/>
          <w:szCs w:val="24"/>
          <w:u w:val="single"/>
        </w:rPr>
        <w:t>Előzetesen felszámított forgalmi adó</w:t>
      </w:r>
    </w:p>
    <w:p w:rsidR="006F17CB" w:rsidRPr="006F17CB" w:rsidRDefault="006F17CB" w:rsidP="008513C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7CB">
        <w:rPr>
          <w:rFonts w:ascii="Times New Roman" w:hAnsi="Times New Roman" w:cs="Times New Roman"/>
          <w:b/>
          <w:sz w:val="24"/>
          <w:szCs w:val="24"/>
        </w:rPr>
        <w:tab/>
      </w:r>
      <w:r w:rsidRPr="006F17CB">
        <w:rPr>
          <w:rFonts w:ascii="Times New Roman" w:hAnsi="Times New Roman" w:cs="Times New Roman"/>
          <w:sz w:val="24"/>
          <w:szCs w:val="24"/>
        </w:rPr>
        <w:t>Más előzetese felszámított le nem vonható Áfa összege</w:t>
      </w:r>
      <w:r w:rsidR="00EE2F6E">
        <w:rPr>
          <w:rFonts w:ascii="Times New Roman" w:hAnsi="Times New Roman" w:cs="Times New Roman"/>
          <w:sz w:val="24"/>
          <w:szCs w:val="24"/>
        </w:rPr>
        <w:t xml:space="preserve"> </w:t>
      </w:r>
      <w:r w:rsidRPr="006F17CB">
        <w:rPr>
          <w:rFonts w:ascii="Times New Roman" w:hAnsi="Times New Roman" w:cs="Times New Roman"/>
          <w:sz w:val="24"/>
          <w:szCs w:val="24"/>
        </w:rPr>
        <w:t>57 110 forint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F) Aktív </w:t>
      </w:r>
      <w:r w:rsidR="007763B7" w:rsidRPr="004B0A0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dőbeli elhatárolások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8513C5">
        <w:rPr>
          <w:rFonts w:ascii="Times New Roman" w:hAnsi="Times New Roman" w:cs="Times New Roman"/>
          <w:sz w:val="24"/>
          <w:szCs w:val="24"/>
        </w:rPr>
        <w:tab/>
        <w:t xml:space="preserve">Önkormányzatunk aktív </w:t>
      </w:r>
      <w:r w:rsidR="00D56B27" w:rsidRPr="008513C5">
        <w:rPr>
          <w:rFonts w:ascii="Times New Roman" w:hAnsi="Times New Roman" w:cs="Times New Roman"/>
          <w:sz w:val="24"/>
          <w:szCs w:val="24"/>
        </w:rPr>
        <w:t>i</w:t>
      </w:r>
      <w:r w:rsidRPr="008513C5">
        <w:rPr>
          <w:rFonts w:ascii="Times New Roman" w:hAnsi="Times New Roman" w:cs="Times New Roman"/>
          <w:sz w:val="24"/>
          <w:szCs w:val="24"/>
        </w:rPr>
        <w:t>dőbeli elhatárolást nem tart nyilván.</w:t>
      </w:r>
    </w:p>
    <w:p w:rsidR="001410F5" w:rsidRPr="004B0A05" w:rsidRDefault="00DA369E" w:rsidP="001D506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4"/>
        </w:rPr>
      </w:pPr>
      <w:r w:rsidRPr="004B0A05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FORRÁSOK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DA369E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Saját tőke változása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6F17CB">
        <w:rPr>
          <w:rFonts w:ascii="Times New Roman" w:hAnsi="Times New Roman" w:cs="Times New Roman"/>
          <w:b/>
          <w:sz w:val="24"/>
          <w:szCs w:val="24"/>
        </w:rPr>
        <w:t>17 380 079</w:t>
      </w:r>
      <w:r w:rsidRPr="004B0A05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DA369E" w:rsidRPr="00DA369E" w:rsidRDefault="00DA369E" w:rsidP="00CE0D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A nemzeti v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agyon induláskori értéke </w:t>
      </w:r>
      <w:r w:rsidR="00176DBE" w:rsidRPr="004B0A05">
        <w:rPr>
          <w:rFonts w:ascii="Times New Roman" w:hAnsi="Times New Roman" w:cs="Times New Roman"/>
          <w:sz w:val="24"/>
          <w:szCs w:val="24"/>
        </w:rPr>
        <w:t>669 763 338</w:t>
      </w:r>
      <w:r w:rsidR="004E4EEF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forint, egyéb es</w:t>
      </w:r>
      <w:r w:rsidR="001E37C9" w:rsidRPr="004B0A05">
        <w:rPr>
          <w:rFonts w:ascii="Times New Roman" w:hAnsi="Times New Roman" w:cs="Times New Roman"/>
          <w:sz w:val="24"/>
          <w:szCs w:val="24"/>
        </w:rPr>
        <w:t>zközök induláskori értéke 1</w:t>
      </w:r>
      <w:r w:rsidR="00176DBE" w:rsidRPr="004B0A05">
        <w:rPr>
          <w:rFonts w:ascii="Times New Roman" w:hAnsi="Times New Roman" w:cs="Times New Roman"/>
          <w:sz w:val="24"/>
          <w:szCs w:val="24"/>
        </w:rPr>
        <w:t>6 411 662</w:t>
      </w:r>
      <w:r w:rsidR="001E37C9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forint. Az önkormányzat m</w:t>
      </w:r>
      <w:r w:rsidR="002826E0" w:rsidRPr="004B0A05">
        <w:rPr>
          <w:rFonts w:ascii="Times New Roman" w:hAnsi="Times New Roman" w:cs="Times New Roman"/>
          <w:sz w:val="24"/>
          <w:szCs w:val="24"/>
        </w:rPr>
        <w:t>érleg szerinti eredménye</w:t>
      </w:r>
      <w:r w:rsidR="006C6C7A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176DBE" w:rsidRPr="004B0A05">
        <w:rPr>
          <w:rFonts w:ascii="Times New Roman" w:hAnsi="Times New Roman" w:cs="Times New Roman"/>
          <w:sz w:val="24"/>
          <w:szCs w:val="24"/>
        </w:rPr>
        <w:t>1</w:t>
      </w:r>
      <w:r w:rsidR="006F17CB">
        <w:rPr>
          <w:rFonts w:ascii="Times New Roman" w:hAnsi="Times New Roman" w:cs="Times New Roman"/>
          <w:sz w:val="24"/>
          <w:szCs w:val="24"/>
        </w:rPr>
        <w:t>5 451 626</w:t>
      </w:r>
      <w:r w:rsidR="006C6C7A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ezer forint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, </w:t>
      </w:r>
      <w:r w:rsidR="001E37C9" w:rsidRPr="004B0A05">
        <w:rPr>
          <w:rFonts w:ascii="Times New Roman" w:hAnsi="Times New Roman" w:cs="Times New Roman"/>
          <w:sz w:val="24"/>
          <w:szCs w:val="24"/>
        </w:rPr>
        <w:t xml:space="preserve">felhalmozott eredménye </w:t>
      </w:r>
      <w:r w:rsidR="006F17CB">
        <w:rPr>
          <w:rFonts w:ascii="Times New Roman" w:hAnsi="Times New Roman" w:cs="Times New Roman"/>
          <w:sz w:val="24"/>
          <w:szCs w:val="24"/>
        </w:rPr>
        <w:t>246 267 581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 forint</w:t>
      </w:r>
      <w:r w:rsidRPr="004B0A05">
        <w:rPr>
          <w:rFonts w:ascii="Times New Roman" w:hAnsi="Times New Roman" w:cs="Times New Roman"/>
          <w:sz w:val="24"/>
          <w:szCs w:val="24"/>
        </w:rPr>
        <w:t>.</w:t>
      </w:r>
    </w:p>
    <w:p w:rsidR="001410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8E4C06" w:rsidRPr="00176DB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DBE">
        <w:rPr>
          <w:rFonts w:ascii="Times New Roman" w:hAnsi="Times New Roman" w:cs="Times New Roman"/>
          <w:b/>
          <w:sz w:val="24"/>
          <w:szCs w:val="24"/>
        </w:rPr>
        <w:t>A kötelezettség állományának változása</w:t>
      </w:r>
      <w:r w:rsidR="006C6C7A" w:rsidRPr="0017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7CB">
        <w:rPr>
          <w:rFonts w:ascii="Times New Roman" w:hAnsi="Times New Roman" w:cs="Times New Roman"/>
          <w:b/>
          <w:sz w:val="24"/>
          <w:szCs w:val="24"/>
        </w:rPr>
        <w:t xml:space="preserve">csökkent </w:t>
      </w:r>
      <w:r w:rsidR="00E9397D">
        <w:rPr>
          <w:rFonts w:ascii="Times New Roman" w:hAnsi="Times New Roman" w:cs="Times New Roman"/>
          <w:b/>
          <w:sz w:val="24"/>
          <w:szCs w:val="24"/>
        </w:rPr>
        <w:t>1 520 527</w:t>
      </w:r>
      <w:r w:rsidR="00D56B27" w:rsidRPr="0017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DBE">
        <w:rPr>
          <w:rFonts w:ascii="Times New Roman" w:hAnsi="Times New Roman" w:cs="Times New Roman"/>
          <w:b/>
          <w:sz w:val="24"/>
          <w:szCs w:val="24"/>
        </w:rPr>
        <w:t>forint.</w:t>
      </w:r>
    </w:p>
    <w:p w:rsidR="00E9397D" w:rsidRDefault="00E9397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E9397D">
        <w:rPr>
          <w:rFonts w:ascii="Times New Roman" w:hAnsi="Times New Roman" w:cs="Times New Roman"/>
          <w:sz w:val="24"/>
          <w:szCs w:val="24"/>
        </w:rPr>
        <w:t>Költségvetési évet követően esedékes kötelezettség dologi kiadásokra</w:t>
      </w:r>
      <w:r>
        <w:rPr>
          <w:rFonts w:ascii="Times New Roman" w:hAnsi="Times New Roman" w:cs="Times New Roman"/>
          <w:sz w:val="24"/>
          <w:szCs w:val="24"/>
        </w:rPr>
        <w:t xml:space="preserve"> 337 241 Ft.</w:t>
      </w:r>
    </w:p>
    <w:p w:rsidR="00E9397D" w:rsidRDefault="00E9397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E9397D">
        <w:rPr>
          <w:rFonts w:ascii="Times New Roman" w:hAnsi="Times New Roman" w:cs="Times New Roman"/>
          <w:sz w:val="24"/>
          <w:szCs w:val="24"/>
        </w:rPr>
        <w:t>Költségvetési évet követően esedékes kötelezettségek finanszírozási kiadásokra</w:t>
      </w:r>
      <w:r>
        <w:rPr>
          <w:rFonts w:ascii="Times New Roman" w:hAnsi="Times New Roman" w:cs="Times New Roman"/>
          <w:sz w:val="24"/>
          <w:szCs w:val="24"/>
        </w:rPr>
        <w:t xml:space="preserve"> 3 555 026 Ft.</w:t>
      </w:r>
    </w:p>
    <w:p w:rsidR="00E9397D" w:rsidRDefault="00E9397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9397D">
        <w:rPr>
          <w:rFonts w:ascii="Times New Roman" w:hAnsi="Times New Roman" w:cs="Times New Roman"/>
          <w:sz w:val="24"/>
          <w:szCs w:val="24"/>
        </w:rPr>
        <w:t>apott előleg /térítési díj túlfizetés</w:t>
      </w:r>
      <w:r>
        <w:rPr>
          <w:rFonts w:ascii="Times New Roman" w:hAnsi="Times New Roman" w:cs="Times New Roman"/>
          <w:sz w:val="24"/>
          <w:szCs w:val="24"/>
        </w:rPr>
        <w:t xml:space="preserve"> 3 015 Ft.</w:t>
      </w:r>
    </w:p>
    <w:p w:rsidR="008E4C06" w:rsidRDefault="008E4C0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 szervezetet megillető bevételek elszámolásának egyenlege </w:t>
      </w:r>
      <w:r w:rsidR="006F17CB">
        <w:rPr>
          <w:rFonts w:ascii="Times New Roman" w:hAnsi="Times New Roman" w:cs="Times New Roman"/>
          <w:sz w:val="24"/>
          <w:szCs w:val="24"/>
        </w:rPr>
        <w:t>1 767 663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623849" w:rsidRPr="008E4C06" w:rsidRDefault="00623849" w:rsidP="0062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62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I) Kincstári számlavezetéssel kapcsolatos elszámolások</w:t>
      </w:r>
    </w:p>
    <w:p w:rsidR="001410F5" w:rsidRPr="0066723D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Kincstári számlavezetéssel kapcsolatos elszámolásokat nem tart nyilván önkormányzatunk.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J) Passzív </w:t>
      </w:r>
      <w:r w:rsidR="00785943" w:rsidRPr="00DA369E">
        <w:rPr>
          <w:rFonts w:ascii="Times New Roman" w:hAnsi="Times New Roman" w:cs="Times New Roman"/>
          <w:b/>
          <w:sz w:val="24"/>
          <w:szCs w:val="24"/>
          <w:u w:val="single"/>
        </w:rPr>
        <w:t>időbeli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482CDB" w:rsidRPr="00580C47" w:rsidRDefault="00E51C12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i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dőbeli elhatárolások összege </w:t>
      </w:r>
      <w:r w:rsidR="002E3B55">
        <w:rPr>
          <w:rFonts w:ascii="Times New Roman" w:hAnsi="Times New Roman" w:cs="Times New Roman"/>
          <w:b/>
          <w:sz w:val="24"/>
          <w:szCs w:val="24"/>
        </w:rPr>
        <w:t>5 954 070</w:t>
      </w:r>
      <w:r w:rsidR="001D5069">
        <w:rPr>
          <w:rFonts w:ascii="Times New Roman" w:hAnsi="Times New Roman" w:cs="Times New Roman"/>
          <w:b/>
          <w:sz w:val="24"/>
          <w:szCs w:val="24"/>
        </w:rPr>
        <w:t xml:space="preserve"> forint, </w:t>
      </w:r>
      <w:r w:rsidR="001D5069">
        <w:rPr>
          <w:rFonts w:ascii="Times New Roman" w:hAnsi="Times New Roman" w:cs="Times New Roman"/>
          <w:sz w:val="24"/>
          <w:szCs w:val="24"/>
        </w:rPr>
        <w:t>mely összeg a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="006C6C7A">
        <w:rPr>
          <w:rFonts w:ascii="Times New Roman" w:hAnsi="Times New Roman" w:cs="Times New Roman"/>
          <w:sz w:val="24"/>
          <w:szCs w:val="24"/>
        </w:rPr>
        <w:t>201</w:t>
      </w:r>
      <w:r w:rsidR="002E3B55">
        <w:rPr>
          <w:rFonts w:ascii="Times New Roman" w:hAnsi="Times New Roman" w:cs="Times New Roman"/>
          <w:sz w:val="24"/>
          <w:szCs w:val="24"/>
        </w:rPr>
        <w:t>8</w:t>
      </w:r>
      <w:r w:rsidR="00DA369E" w:rsidRPr="00DA369E">
        <w:rPr>
          <w:rFonts w:ascii="Times New Roman" w:hAnsi="Times New Roman" w:cs="Times New Roman"/>
          <w:sz w:val="24"/>
          <w:szCs w:val="24"/>
        </w:rPr>
        <w:t>.december havi bér és járulékainak elh</w:t>
      </w:r>
      <w:r w:rsidR="001D5069">
        <w:rPr>
          <w:rFonts w:ascii="Times New Roman" w:hAnsi="Times New Roman" w:cs="Times New Roman"/>
          <w:sz w:val="24"/>
          <w:szCs w:val="24"/>
        </w:rPr>
        <w:t>atárolása.</w:t>
      </w:r>
    </w:p>
    <w:p w:rsidR="002E3B55" w:rsidRDefault="004B0A0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Bajót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 Önkormányzat vagyon változásának összefoglalása </w:t>
      </w:r>
    </w:p>
    <w:p w:rsidR="0066723D" w:rsidRPr="00DA369E" w:rsidRDefault="0066723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837"/>
        <w:gridCol w:w="2977"/>
        <w:gridCol w:w="1710"/>
      </w:tblGrid>
      <w:tr w:rsidR="00DA369E" w:rsidRPr="00DA369E" w:rsidTr="00A27CD8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5575F4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1 028 804</w:t>
            </w:r>
            <w:r w:rsidR="00A27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Default="00DA369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E75" w:rsidRPr="00DA369E" w:rsidRDefault="002E3B55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1 133 746 119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Default="002E3B55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5 662 945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CDB" w:rsidRPr="00DA369E" w:rsidRDefault="00482CDB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2E3B55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111 311 125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övetelések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2E3B55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5 190 293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Kincstári számlavezetéssel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kapcsolatos elszámolások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2E3B5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Más előzetesen felszámított le nem vonható Áfa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5575F4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57 110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Passzív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2E3B5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5 954 070 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Aktív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8E0E75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5575F4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1 145 363 134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8E0E75" w:rsidRDefault="002E3B55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1 145</w:t>
            </w:r>
            <w:r w:rsidR="005575F4">
              <w:rPr>
                <w:rFonts w:ascii="Times New Roman" w:hAnsi="Times New Roman" w:cs="Times New Roman"/>
                <w:b/>
                <w:sz w:val="24"/>
                <w:szCs w:val="24"/>
              </w:rPr>
              <w:t> 363 134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070C1" w:rsidRDefault="000070C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369E" w:rsidRPr="001F34DD" w:rsidRDefault="001F34D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I.</w:t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MŰKÖDÉSI BEVÉTELEK</w:t>
      </w:r>
    </w:p>
    <w:p w:rsidR="00DA369E" w:rsidRPr="00DA369E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E51C12">
        <w:rPr>
          <w:rFonts w:ascii="Times New Roman" w:hAnsi="Times New Roman" w:cs="Times New Roman"/>
          <w:sz w:val="24"/>
          <w:szCs w:val="24"/>
        </w:rPr>
        <w:t>között az intézményi működési be</w:t>
      </w:r>
      <w:r w:rsidRPr="00DA369E">
        <w:rPr>
          <w:rFonts w:ascii="Times New Roman" w:hAnsi="Times New Roman" w:cs="Times New Roman"/>
          <w:sz w:val="24"/>
          <w:szCs w:val="24"/>
        </w:rPr>
        <w:t>vételek, önkormányzat működési támogatásai, az egyéb államháztartáson belülről származó működési célú támogatások, a mű</w:t>
      </w:r>
      <w:r w:rsidR="001410F5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DA369E" w:rsidRPr="001D5069" w:rsidRDefault="00DA369E" w:rsidP="00CE0DB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t>Intézményi működési bevételek</w:t>
      </w:r>
    </w:p>
    <w:p w:rsidR="00DA369E" w:rsidRDefault="00A27CD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369E" w:rsidRPr="00DA369E">
        <w:rPr>
          <w:rFonts w:ascii="Times New Roman" w:hAnsi="Times New Roman" w:cs="Times New Roman"/>
          <w:sz w:val="24"/>
          <w:szCs w:val="24"/>
        </w:rPr>
        <w:t>Az intézményi</w:t>
      </w:r>
      <w:r w:rsidR="006C6C7A">
        <w:rPr>
          <w:rFonts w:ascii="Times New Roman" w:hAnsi="Times New Roman" w:cs="Times New Roman"/>
          <w:sz w:val="24"/>
          <w:szCs w:val="24"/>
        </w:rPr>
        <w:t xml:space="preserve"> tevé</w:t>
      </w:r>
      <w:r w:rsidR="001F34DD">
        <w:rPr>
          <w:rFonts w:ascii="Times New Roman" w:hAnsi="Times New Roman" w:cs="Times New Roman"/>
          <w:sz w:val="24"/>
          <w:szCs w:val="24"/>
        </w:rPr>
        <w:t xml:space="preserve">kenységek teljesítése </w:t>
      </w:r>
      <w:r w:rsidR="002E3B55">
        <w:rPr>
          <w:rFonts w:ascii="Times New Roman" w:hAnsi="Times New Roman" w:cs="Times New Roman"/>
          <w:sz w:val="24"/>
          <w:szCs w:val="24"/>
        </w:rPr>
        <w:t>9 809 881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Ft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6A7" w:rsidRPr="00A027F9" w:rsidTr="00D00395">
        <w:tc>
          <w:tcPr>
            <w:tcW w:w="9628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7261"/>
              <w:gridCol w:w="2141"/>
            </w:tblGrid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2141" w:type="dxa"/>
                </w:tcPr>
                <w:p w:rsidR="00A027F9" w:rsidRPr="001D5069" w:rsidRDefault="00A027F9" w:rsidP="001D5069">
                  <w:pPr>
                    <w:autoSpaceDE w:val="0"/>
                    <w:autoSpaceDN w:val="0"/>
                    <w:adjustRightInd w:val="0"/>
                    <w:spacing w:before="280"/>
                    <w:ind w:left="751" w:hanging="75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Összeg/Ft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2E3B5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7C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7 907 098</w:t>
                  </w:r>
                  <w:r w:rsidR="00E858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Közvetített 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2E3B5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670 410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Ellátási díjak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E3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198 930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Kamatbevételek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2E3B55" w:rsidP="002E3B55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Egyéb pénzügyi műveletek bevételei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2E3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3 439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Működési bevételek összesen</w:t>
                  </w:r>
                </w:p>
              </w:tc>
              <w:tc>
                <w:tcPr>
                  <w:tcW w:w="2141" w:type="dxa"/>
                </w:tcPr>
                <w:p w:rsidR="00A027F9" w:rsidRPr="00A027F9" w:rsidRDefault="002E3B5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9 809 881</w:t>
                  </w:r>
                  <w:r w:rsidR="00A027F9"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Ft</w:t>
                  </w:r>
                </w:p>
              </w:tc>
            </w:tr>
          </w:tbl>
          <w:p w:rsidR="0072347E" w:rsidRPr="00A027F9" w:rsidRDefault="0072347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069" w:rsidRPr="001D5069" w:rsidRDefault="001D5069" w:rsidP="0021364F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1D5069" w:rsidRDefault="00DA369E" w:rsidP="00CE0DB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t>Önkormányzat működési támogatása</w:t>
      </w:r>
      <w:r w:rsidR="000070C1" w:rsidRPr="001D506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>
        <w:rPr>
          <w:rFonts w:ascii="Times New Roman" w:hAnsi="Times New Roman" w:cs="Times New Roman"/>
          <w:sz w:val="24"/>
          <w:szCs w:val="24"/>
        </w:rPr>
        <w:t>ó</w:t>
      </w:r>
      <w:r w:rsidR="006C6C7A">
        <w:rPr>
          <w:rFonts w:ascii="Times New Roman" w:hAnsi="Times New Roman" w:cs="Times New Roman"/>
          <w:sz w:val="24"/>
          <w:szCs w:val="24"/>
        </w:rPr>
        <w:t>dó t</w:t>
      </w:r>
      <w:r w:rsidR="00482CDB">
        <w:rPr>
          <w:rFonts w:ascii="Times New Roman" w:hAnsi="Times New Roman" w:cs="Times New Roman"/>
          <w:sz w:val="24"/>
          <w:szCs w:val="24"/>
        </w:rPr>
        <w:t xml:space="preserve">ámogatás teljesítése </w:t>
      </w:r>
      <w:r w:rsidR="00E858E5">
        <w:rPr>
          <w:rFonts w:ascii="Times New Roman" w:hAnsi="Times New Roman" w:cs="Times New Roman"/>
          <w:sz w:val="24"/>
          <w:szCs w:val="24"/>
        </w:rPr>
        <w:t>11</w:t>
      </w:r>
      <w:r w:rsidR="002E3B55">
        <w:rPr>
          <w:rFonts w:ascii="Times New Roman" w:hAnsi="Times New Roman" w:cs="Times New Roman"/>
          <w:sz w:val="24"/>
          <w:szCs w:val="24"/>
        </w:rPr>
        <w:t xml:space="preserve">6 782 </w:t>
      </w:r>
      <w:r w:rsidR="006B7DEF">
        <w:rPr>
          <w:rFonts w:ascii="Times New Roman" w:hAnsi="Times New Roman" w:cs="Times New Roman"/>
          <w:sz w:val="24"/>
          <w:szCs w:val="24"/>
        </w:rPr>
        <w:t>248</w:t>
      </w:r>
      <w:r w:rsidR="007F15EA">
        <w:rPr>
          <w:rFonts w:ascii="Times New Roman" w:hAnsi="Times New Roman" w:cs="Times New Roman"/>
          <w:sz w:val="24"/>
          <w:szCs w:val="24"/>
        </w:rPr>
        <w:t xml:space="preserve"> forint</w:t>
      </w:r>
      <w:r w:rsidRPr="00DA369E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A027F9" w:rsidTr="006B7DEF">
        <w:trPr>
          <w:trHeight w:val="380"/>
        </w:trPr>
        <w:tc>
          <w:tcPr>
            <w:tcW w:w="7366" w:type="dxa"/>
          </w:tcPr>
          <w:p w:rsidR="00A027F9" w:rsidRDefault="00580C47" w:rsidP="00DA369E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262" w:type="dxa"/>
          </w:tcPr>
          <w:p w:rsidR="00A027F9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Összeg/Ft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2262" w:type="dxa"/>
          </w:tcPr>
          <w:p w:rsidR="00580C47" w:rsidRPr="00580C47" w:rsidRDefault="006B7DEF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64 938 477</w:t>
            </w:r>
            <w:r w:rsidR="00580C47" w:rsidRP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2262" w:type="dxa"/>
          </w:tcPr>
          <w:p w:rsidR="00580C47" w:rsidRPr="00580C47" w:rsidRDefault="006B7DEF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25 482 200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 és gyermekjóléti feladatainak támogatása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DEF">
              <w:rPr>
                <w:rFonts w:ascii="Times New Roman" w:hAnsi="Times New Roman" w:cs="Times New Roman"/>
                <w:sz w:val="24"/>
                <w:szCs w:val="24"/>
              </w:rPr>
              <w:t>1 244 222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DEF">
              <w:rPr>
                <w:rFonts w:ascii="Times New Roman" w:hAnsi="Times New Roman" w:cs="Times New Roman"/>
                <w:sz w:val="24"/>
                <w:szCs w:val="24"/>
              </w:rPr>
              <w:t> 353 646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 célú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kv-i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támogatások és kiegészítő támogatások (REKI)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DEF">
              <w:rPr>
                <w:rFonts w:ascii="Times New Roman" w:hAnsi="Times New Roman" w:cs="Times New Roman"/>
                <w:sz w:val="24"/>
                <w:szCs w:val="24"/>
              </w:rPr>
              <w:t> 070 605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Elszámolásból származó bevételek</w:t>
            </w:r>
          </w:p>
        </w:tc>
        <w:tc>
          <w:tcPr>
            <w:tcW w:w="2262" w:type="dxa"/>
          </w:tcPr>
          <w:p w:rsidR="00580C47" w:rsidRPr="00580C47" w:rsidRDefault="006B7DEF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693 098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Tr="006B7DEF">
        <w:trPr>
          <w:trHeight w:val="694"/>
        </w:trPr>
        <w:tc>
          <w:tcPr>
            <w:tcW w:w="7366" w:type="dxa"/>
          </w:tcPr>
          <w:p w:rsid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Önkormányzatok működési bevételei összesen:</w:t>
            </w:r>
          </w:p>
        </w:tc>
        <w:tc>
          <w:tcPr>
            <w:tcW w:w="2262" w:type="dxa"/>
          </w:tcPr>
          <w:p w:rsidR="00580C47" w:rsidRDefault="00E858E5" w:rsidP="00E858E5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B7DEF">
              <w:rPr>
                <w:rFonts w:ascii="Times New Roman" w:hAnsi="Times New Roman" w:cs="Times New Roman"/>
                <w:b/>
                <w:sz w:val="24"/>
                <w:szCs w:val="24"/>
              </w:rPr>
              <w:t>6 782 248</w:t>
            </w:r>
            <w:r w:rsidR="0058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</w:tbl>
    <w:p w:rsidR="00DA369E" w:rsidRPr="001D5069" w:rsidRDefault="00DA369E" w:rsidP="00CE0DB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Működési célú támogatások államháztartáson belülről</w:t>
      </w:r>
    </w:p>
    <w:p w:rsidR="00DA369E" w:rsidRPr="00DA369E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</w:t>
      </w:r>
      <w:r w:rsidR="002729DE">
        <w:rPr>
          <w:rFonts w:ascii="Times New Roman" w:hAnsi="Times New Roman" w:cs="Times New Roman"/>
          <w:sz w:val="24"/>
          <w:szCs w:val="24"/>
        </w:rPr>
        <w:t xml:space="preserve">t </w:t>
      </w:r>
      <w:r w:rsidR="00EE2F6E">
        <w:rPr>
          <w:rFonts w:ascii="Times New Roman" w:hAnsi="Times New Roman" w:cs="Times New Roman"/>
          <w:sz w:val="24"/>
          <w:szCs w:val="24"/>
        </w:rPr>
        <w:t>97</w:t>
      </w:r>
      <w:r w:rsidR="001F34DD">
        <w:rPr>
          <w:rFonts w:ascii="Times New Roman" w:hAnsi="Times New Roman" w:cs="Times New Roman"/>
          <w:sz w:val="24"/>
          <w:szCs w:val="24"/>
        </w:rPr>
        <w:t>%-ra teljesültek (</w:t>
      </w:r>
      <w:r w:rsidR="00E858E5">
        <w:rPr>
          <w:rFonts w:ascii="Times New Roman" w:hAnsi="Times New Roman" w:cs="Times New Roman"/>
          <w:sz w:val="24"/>
          <w:szCs w:val="24"/>
        </w:rPr>
        <w:t>2</w:t>
      </w:r>
      <w:r w:rsidR="006B7DEF">
        <w:rPr>
          <w:rFonts w:ascii="Times New Roman" w:hAnsi="Times New Roman" w:cs="Times New Roman"/>
          <w:sz w:val="24"/>
          <w:szCs w:val="24"/>
        </w:rPr>
        <w:t>5 172 569</w:t>
      </w:r>
      <w:r w:rsidR="00D00395">
        <w:rPr>
          <w:rFonts w:ascii="Times New Roman" w:hAnsi="Times New Roman" w:cs="Times New Roman"/>
          <w:sz w:val="24"/>
          <w:szCs w:val="24"/>
        </w:rPr>
        <w:t xml:space="preserve"> f</w:t>
      </w:r>
      <w:r w:rsidRPr="00DA369E">
        <w:rPr>
          <w:rFonts w:ascii="Times New Roman" w:hAnsi="Times New Roman" w:cs="Times New Roman"/>
          <w:sz w:val="24"/>
          <w:szCs w:val="24"/>
        </w:rPr>
        <w:t>orint) részletezve az alábbiak szerint.</w:t>
      </w:r>
    </w:p>
    <w:p w:rsidR="00DA369E" w:rsidRPr="00DA369E" w:rsidRDefault="00DA369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8"/>
        <w:gridCol w:w="2280"/>
      </w:tblGrid>
      <w:tr w:rsidR="00287467" w:rsidTr="00E858E5">
        <w:tc>
          <w:tcPr>
            <w:tcW w:w="7348" w:type="dxa"/>
          </w:tcPr>
          <w:p w:rsidR="00287467" w:rsidRPr="006D0B6C" w:rsidRDefault="0028746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Elkülönített állami pénzalap (közmunka támogatás)</w:t>
            </w:r>
          </w:p>
        </w:tc>
        <w:tc>
          <w:tcPr>
            <w:tcW w:w="2280" w:type="dxa"/>
          </w:tcPr>
          <w:p w:rsidR="00287467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6 160 960</w:t>
            </w:r>
            <w:r w:rsidR="003868A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Tr="00E858E5">
        <w:tc>
          <w:tcPr>
            <w:tcW w:w="7348" w:type="dxa"/>
          </w:tcPr>
          <w:p w:rsidR="00287467" w:rsidRPr="006D0B6C" w:rsidRDefault="00D3256B" w:rsidP="00D3256B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Diákmunka támogatása</w:t>
            </w:r>
          </w:p>
        </w:tc>
        <w:tc>
          <w:tcPr>
            <w:tcW w:w="2280" w:type="dxa"/>
          </w:tcPr>
          <w:p w:rsidR="00287467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1 236 830</w:t>
            </w:r>
            <w:r w:rsidR="003868A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6D0B6C" w:rsidRPr="00E858E5" w:rsidTr="00E858E5">
        <w:tc>
          <w:tcPr>
            <w:tcW w:w="7348" w:type="dxa"/>
          </w:tcPr>
          <w:p w:rsidR="006D0B6C" w:rsidRPr="006D0B6C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Betlehem Gábor </w:t>
            </w:r>
            <w:proofErr w:type="spellStart"/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alap.tám</w:t>
            </w:r>
            <w:proofErr w:type="spellEnd"/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. /Testvér település támogatása/</w:t>
            </w:r>
          </w:p>
        </w:tc>
        <w:tc>
          <w:tcPr>
            <w:tcW w:w="2280" w:type="dxa"/>
          </w:tcPr>
          <w:p w:rsidR="006D0B6C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600 000 Ft</w:t>
            </w:r>
          </w:p>
        </w:tc>
      </w:tr>
      <w:tr w:rsidR="00287467" w:rsidRPr="00E858E5" w:rsidTr="00E858E5">
        <w:tc>
          <w:tcPr>
            <w:tcW w:w="7348" w:type="dxa"/>
          </w:tcPr>
          <w:p w:rsidR="00287467" w:rsidRPr="006D0B6C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OEP támogatás</w:t>
            </w:r>
          </w:p>
        </w:tc>
        <w:tc>
          <w:tcPr>
            <w:tcW w:w="2280" w:type="dxa"/>
          </w:tcPr>
          <w:p w:rsidR="00287467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858E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Nagysápi Önkormányzat KÖH támogatás</w:t>
            </w:r>
          </w:p>
        </w:tc>
        <w:tc>
          <w:tcPr>
            <w:tcW w:w="2280" w:type="dxa"/>
          </w:tcPr>
          <w:p w:rsidR="00E858E5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6 634 726</w:t>
            </w:r>
            <w:r w:rsidR="00E858E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Erzsébet utalvány</w:t>
            </w:r>
          </w:p>
        </w:tc>
        <w:tc>
          <w:tcPr>
            <w:tcW w:w="2280" w:type="dxa"/>
          </w:tcPr>
          <w:p w:rsidR="00E858E5" w:rsidRPr="006D0B6C" w:rsidRDefault="0046780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F6E">
              <w:rPr>
                <w:rFonts w:ascii="Times New Roman" w:hAnsi="Times New Roman" w:cs="Times New Roman"/>
                <w:sz w:val="24"/>
                <w:szCs w:val="24"/>
              </w:rPr>
              <w:t> 152 000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B6C" w:rsidRPr="00DF1844" w:rsidTr="00E858E5">
        <w:tc>
          <w:tcPr>
            <w:tcW w:w="7348" w:type="dxa"/>
          </w:tcPr>
          <w:p w:rsidR="006D0B6C" w:rsidRPr="00DF1844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4">
              <w:rPr>
                <w:rFonts w:ascii="Times New Roman" w:hAnsi="Times New Roman" w:cs="Times New Roman"/>
                <w:sz w:val="24"/>
                <w:szCs w:val="24"/>
              </w:rPr>
              <w:t>TOP Pályázat</w:t>
            </w:r>
          </w:p>
        </w:tc>
        <w:tc>
          <w:tcPr>
            <w:tcW w:w="2280" w:type="dxa"/>
          </w:tcPr>
          <w:p w:rsidR="006D0B6C" w:rsidRPr="00DF1844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4">
              <w:rPr>
                <w:rFonts w:ascii="Times New Roman" w:hAnsi="Times New Roman" w:cs="Times New Roman"/>
                <w:sz w:val="24"/>
                <w:szCs w:val="24"/>
              </w:rPr>
              <w:t>240 000 Ft</w:t>
            </w:r>
          </w:p>
        </w:tc>
      </w:tr>
      <w:tr w:rsidR="006D0B6C" w:rsidRPr="00E858E5" w:rsidTr="00E858E5">
        <w:tc>
          <w:tcPr>
            <w:tcW w:w="7348" w:type="dxa"/>
          </w:tcPr>
          <w:p w:rsidR="006D0B6C" w:rsidRPr="00DF1844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4">
              <w:rPr>
                <w:rFonts w:ascii="Times New Roman" w:hAnsi="Times New Roman" w:cs="Times New Roman"/>
                <w:sz w:val="24"/>
                <w:szCs w:val="24"/>
              </w:rPr>
              <w:t>EFOP támogatás</w:t>
            </w:r>
          </w:p>
        </w:tc>
        <w:tc>
          <w:tcPr>
            <w:tcW w:w="2280" w:type="dxa"/>
          </w:tcPr>
          <w:p w:rsidR="006D0B6C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4">
              <w:rPr>
                <w:rFonts w:ascii="Times New Roman" w:hAnsi="Times New Roman" w:cs="Times New Roman"/>
                <w:sz w:val="24"/>
                <w:szCs w:val="24"/>
              </w:rPr>
              <w:t>4 084 287 Ft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D83EC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CE">
              <w:rPr>
                <w:rFonts w:ascii="Times New Roman" w:hAnsi="Times New Roman" w:cs="Times New Roman"/>
                <w:sz w:val="24"/>
                <w:szCs w:val="24"/>
              </w:rPr>
              <w:t>ORSZÁGGYŰLÉSI Képviselő Választá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80" w:type="dxa"/>
          </w:tcPr>
          <w:p w:rsidR="00E858E5" w:rsidRPr="006D0B6C" w:rsidRDefault="00D83ECE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980 566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E858E5" w:rsidRPr="003868A5" w:rsidTr="00E858E5">
        <w:tc>
          <w:tcPr>
            <w:tcW w:w="7348" w:type="dxa"/>
          </w:tcPr>
          <w:p w:rsidR="00E858E5" w:rsidRPr="003868A5" w:rsidRDefault="00E858E5" w:rsidP="00E858E5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80" w:type="dxa"/>
          </w:tcPr>
          <w:p w:rsidR="00E858E5" w:rsidRPr="006D0B6C" w:rsidRDefault="00B5184C" w:rsidP="00E858E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D0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D83EC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5 172 569</w:t>
            </w:r>
            <w:r w:rsidRPr="006D0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Ft</w:t>
            </w:r>
          </w:p>
        </w:tc>
      </w:tr>
    </w:tbl>
    <w:p w:rsidR="00A772E9" w:rsidRDefault="003868A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4.</w:t>
      </w: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ab/>
        <w:t>Közhatalmi bevételek</w:t>
      </w:r>
    </w:p>
    <w:p w:rsidR="000070C1" w:rsidRPr="003412FA" w:rsidRDefault="000070C1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</w:rPr>
      </w:pPr>
    </w:p>
    <w:p w:rsidR="00DA369E" w:rsidRPr="00CE0DB8" w:rsidRDefault="002729D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B8">
        <w:rPr>
          <w:rFonts w:ascii="Times New Roman" w:hAnsi="Times New Roman" w:cs="Times New Roman"/>
          <w:color w:val="000000"/>
          <w:sz w:val="24"/>
          <w:szCs w:val="24"/>
        </w:rPr>
        <w:t>Közhatalmi bevételeink</w:t>
      </w:r>
      <w:r w:rsidRPr="00CE0D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184C" w:rsidRPr="00CE0DB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83ECE" w:rsidRPr="00CE0DB8">
        <w:rPr>
          <w:rFonts w:ascii="Times New Roman" w:hAnsi="Times New Roman" w:cs="Times New Roman"/>
          <w:b/>
          <w:color w:val="000000"/>
          <w:sz w:val="24"/>
          <w:szCs w:val="24"/>
        </w:rPr>
        <w:t>2 320 595</w:t>
      </w:r>
      <w:r w:rsidR="002B27F0" w:rsidRPr="00CE0D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369E" w:rsidRPr="00CE0D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forint </w:t>
      </w:r>
      <w:r w:rsidR="003A5C15" w:rsidRPr="00CE0DB8">
        <w:rPr>
          <w:rFonts w:ascii="Times New Roman" w:hAnsi="Times New Roman" w:cs="Times New Roman"/>
          <w:color w:val="000000"/>
          <w:sz w:val="24"/>
          <w:szCs w:val="24"/>
        </w:rPr>
        <w:t xml:space="preserve">összegben teljesültek </w:t>
      </w:r>
      <w:r w:rsidR="00A772E9" w:rsidRPr="00CE0DB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5184C" w:rsidRPr="00CE0DB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F1844" w:rsidRPr="00CE0DB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772E9" w:rsidRPr="00CE0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69E" w:rsidRPr="00CE0DB8">
        <w:rPr>
          <w:rFonts w:ascii="Times New Roman" w:hAnsi="Times New Roman" w:cs="Times New Roman"/>
          <w:color w:val="000000"/>
          <w:sz w:val="24"/>
          <w:szCs w:val="24"/>
        </w:rPr>
        <w:t>%)</w:t>
      </w:r>
    </w:p>
    <w:p w:rsidR="00DA369E" w:rsidRPr="00D83ECE" w:rsidRDefault="00DA369E" w:rsidP="00D83ECE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tbl>
      <w:tblPr>
        <w:tblStyle w:val="Rcsostblzat"/>
        <w:tblW w:w="9352" w:type="dxa"/>
        <w:tblLook w:val="04A0" w:firstRow="1" w:lastRow="0" w:firstColumn="1" w:lastColumn="0" w:noHBand="0" w:noVBand="1"/>
      </w:tblPr>
      <w:tblGrid>
        <w:gridCol w:w="7792"/>
        <w:gridCol w:w="1560"/>
      </w:tblGrid>
      <w:tr w:rsidR="002B27F0" w:rsidRPr="00785943" w:rsidTr="002B27F0">
        <w:tc>
          <w:tcPr>
            <w:tcW w:w="7792" w:type="dxa"/>
          </w:tcPr>
          <w:p w:rsidR="002B27F0" w:rsidRPr="00785943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1560" w:type="dxa"/>
          </w:tcPr>
          <w:p w:rsidR="002B27F0" w:rsidRPr="00785943" w:rsidRDefault="002B27F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Forint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1560" w:type="dxa"/>
          </w:tcPr>
          <w:p w:rsidR="002B27F0" w:rsidRDefault="00D83ECE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1 540 848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4 792 732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1560" w:type="dxa"/>
          </w:tcPr>
          <w:p w:rsidR="002B27F0" w:rsidRDefault="00B5184C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8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526 296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1560" w:type="dxa"/>
          </w:tcPr>
          <w:p w:rsidR="002B27F0" w:rsidRDefault="00A5253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400 719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1560" w:type="dxa"/>
          </w:tcPr>
          <w:p w:rsidR="00B5184C" w:rsidRDefault="00A52530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B51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2B27F0" w:rsidRPr="00A772E9" w:rsidTr="002B27F0">
        <w:tc>
          <w:tcPr>
            <w:tcW w:w="7792" w:type="dxa"/>
          </w:tcPr>
          <w:p w:rsidR="002B27F0" w:rsidRPr="00A772E9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1560" w:type="dxa"/>
          </w:tcPr>
          <w:p w:rsidR="002B27F0" w:rsidRPr="00A772E9" w:rsidRDefault="00B5184C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2</w:t>
            </w:r>
            <w:r w:rsidR="00A5253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2 320 595</w:t>
            </w:r>
          </w:p>
        </w:tc>
      </w:tr>
    </w:tbl>
    <w:p w:rsidR="007614BC" w:rsidRDefault="007614BC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7614BC" w:rsidRDefault="007614BC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A772E9" w:rsidRPr="00DD76C8" w:rsidRDefault="00360539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>5.</w:t>
      </w:r>
      <w:r w:rsid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ab/>
      </w:r>
      <w:r w:rsidRP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Felhalmozási bevételek</w:t>
      </w:r>
    </w:p>
    <w:p w:rsidR="00A52530" w:rsidRDefault="00360539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Orvosi </w:t>
      </w:r>
      <w:proofErr w:type="gramStart"/>
      <w:r w:rsidR="00A52530">
        <w:rPr>
          <w:rFonts w:ascii="Times New Roman" w:hAnsi="Times New Roman" w:cs="Times New Roman"/>
          <w:sz w:val="24"/>
          <w:szCs w:val="24"/>
        </w:rPr>
        <w:t>lakás</w:t>
      </w:r>
      <w:r>
        <w:rPr>
          <w:rFonts w:ascii="Times New Roman" w:hAnsi="Times New Roman" w:cs="Times New Roman"/>
          <w:sz w:val="24"/>
          <w:szCs w:val="24"/>
        </w:rPr>
        <w:t xml:space="preserve"> belső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felújítására </w:t>
      </w:r>
      <w:r w:rsidR="00A52530">
        <w:rPr>
          <w:rFonts w:ascii="Times New Roman" w:hAnsi="Times New Roman" w:cs="Times New Roman"/>
          <w:sz w:val="24"/>
          <w:szCs w:val="24"/>
        </w:rPr>
        <w:t>8 008 385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="00A52530">
        <w:rPr>
          <w:rFonts w:ascii="Times New Roman" w:hAnsi="Times New Roman" w:cs="Times New Roman"/>
          <w:sz w:val="24"/>
          <w:szCs w:val="24"/>
        </w:rPr>
        <w:t xml:space="preserve">, </w:t>
      </w:r>
      <w:r w:rsidR="00CE0DB8">
        <w:rPr>
          <w:rFonts w:ascii="Times New Roman" w:hAnsi="Times New Roman" w:cs="Times New Roman"/>
          <w:sz w:val="24"/>
          <w:szCs w:val="24"/>
        </w:rPr>
        <w:t>Holcim</w:t>
      </w:r>
      <w:r w:rsidR="00A52530">
        <w:rPr>
          <w:rFonts w:ascii="Times New Roman" w:hAnsi="Times New Roman" w:cs="Times New Roman"/>
          <w:sz w:val="24"/>
          <w:szCs w:val="24"/>
        </w:rPr>
        <w:t xml:space="preserve"> támogatás összege</w:t>
      </w:r>
      <w:r w:rsidR="00EE2F6E">
        <w:rPr>
          <w:rFonts w:ascii="Times New Roman" w:hAnsi="Times New Roman" w:cs="Times New Roman"/>
          <w:sz w:val="24"/>
          <w:szCs w:val="24"/>
        </w:rPr>
        <w:t xml:space="preserve"> </w:t>
      </w:r>
      <w:r w:rsidR="00A52530">
        <w:rPr>
          <w:rFonts w:ascii="Times New Roman" w:hAnsi="Times New Roman" w:cs="Times New Roman"/>
          <w:sz w:val="24"/>
          <w:szCs w:val="24"/>
        </w:rPr>
        <w:t>2 190 000 Ft</w:t>
      </w:r>
      <w:r w:rsidR="00EE2F6E">
        <w:rPr>
          <w:rFonts w:ascii="Times New Roman" w:hAnsi="Times New Roman" w:cs="Times New Roman"/>
          <w:sz w:val="24"/>
          <w:szCs w:val="24"/>
        </w:rPr>
        <w:t>, melyből biztosítottuk a traktor pályázat önrészét és a traktorhoz tartozó utánfutó vásárlását.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530">
        <w:rPr>
          <w:rFonts w:ascii="Times New Roman" w:hAnsi="Times New Roman" w:cs="Times New Roman"/>
          <w:sz w:val="24"/>
          <w:szCs w:val="24"/>
        </w:rPr>
        <w:t>Vállalkozástól átvett pénzeszköz összege 222 625 Ft. VIS MAIOR</w:t>
      </w:r>
      <w:r w:rsidR="00EE2F6E">
        <w:rPr>
          <w:rFonts w:ascii="Times New Roman" w:hAnsi="Times New Roman" w:cs="Times New Roman"/>
          <w:sz w:val="24"/>
          <w:szCs w:val="24"/>
        </w:rPr>
        <w:t xml:space="preserve"> pályázaton </w:t>
      </w:r>
      <w:r w:rsidR="00A52530">
        <w:rPr>
          <w:rFonts w:ascii="Times New Roman" w:hAnsi="Times New Roman" w:cs="Times New Roman"/>
          <w:sz w:val="24"/>
          <w:szCs w:val="24"/>
        </w:rPr>
        <w:t>19 281 256 Ft</w:t>
      </w:r>
      <w:r w:rsidR="00EE2F6E">
        <w:rPr>
          <w:rFonts w:ascii="Times New Roman" w:hAnsi="Times New Roman" w:cs="Times New Roman"/>
          <w:sz w:val="24"/>
          <w:szCs w:val="24"/>
        </w:rPr>
        <w:t xml:space="preserve"> támogatásban részesültünk.</w:t>
      </w:r>
    </w:p>
    <w:p w:rsidR="003E05B5" w:rsidRDefault="0042627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Eredmény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 és maradvány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</w:t>
      </w:r>
    </w:p>
    <w:p w:rsidR="00DA369E" w:rsidRPr="005E6D65" w:rsidRDefault="00785943" w:rsidP="00DF184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5B5" w:rsidRPr="0078594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>öltsé</w:t>
      </w:r>
      <w:r w:rsidR="0042627F" w:rsidRPr="0078594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vetési maradvány összege </w:t>
      </w:r>
      <w:r w:rsidR="00B518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 xml:space="preserve">11 127 324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Ft,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>elyből a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óvoda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5B5" w:rsidRPr="00785943">
        <w:rPr>
          <w:rFonts w:ascii="Times New Roman" w:hAnsi="Times New Roman" w:cs="Times New Roman"/>
          <w:color w:val="000000"/>
          <w:sz w:val="24"/>
          <w:szCs w:val="24"/>
        </w:rPr>
        <w:t>Forint,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84C">
        <w:rPr>
          <w:rFonts w:ascii="Times New Roman" w:hAnsi="Times New Roman" w:cs="Times New Roman"/>
          <w:color w:val="000000"/>
          <w:sz w:val="24"/>
          <w:szCs w:val="24"/>
        </w:rPr>
        <w:t>KÖH maradványa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 xml:space="preserve"> 54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4 055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 xml:space="preserve"> Ft</w:t>
      </w:r>
      <w:r w:rsidR="00B51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>10 583 505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 -ebből kötelezettséggel 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terhelt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 xml:space="preserve">10 583 505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-Ft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zabad pénzmaradvány 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543 819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8C6" w:rsidRDefault="00785943" w:rsidP="00DF184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összevont 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mérl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eg szerinti eredménye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5 451 626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rint, Önkormán</w:t>
      </w:r>
      <w:r w:rsidR="008C7781" w:rsidRPr="00785943">
        <w:rPr>
          <w:rFonts w:ascii="Times New Roman" w:hAnsi="Times New Roman" w:cs="Times New Roman"/>
          <w:color w:val="000000"/>
          <w:sz w:val="24"/>
          <w:szCs w:val="24"/>
        </w:rPr>
        <w:t>yzat eredménye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6 228 930</w:t>
      </w:r>
      <w:r w:rsidR="007F15EA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forint, 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Óvoda eredménye 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, KÖH maradványa 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>-777 304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forint.</w:t>
      </w:r>
    </w:p>
    <w:p w:rsidR="008F6026" w:rsidRDefault="00360539" w:rsidP="00DF184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összevont 201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felhalmozott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eredménye </w:t>
      </w:r>
      <w:r w:rsidR="00EE2F6E">
        <w:rPr>
          <w:rFonts w:ascii="Times New Roman" w:hAnsi="Times New Roman" w:cs="Times New Roman"/>
          <w:color w:val="000000"/>
          <w:sz w:val="24"/>
          <w:szCs w:val="24"/>
        </w:rPr>
        <w:t xml:space="preserve">246 267 581 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>forint, Önkormányzat eredménye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>247 698 638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forint, Óvoda eredménye 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KÖH maradványa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 xml:space="preserve">1 431 057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forint.</w:t>
      </w:r>
    </w:p>
    <w:p w:rsidR="00DE39E0" w:rsidRPr="00DF628B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Államháztartáson belüli megelőlegezés 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összege </w:t>
      </w:r>
      <w:r w:rsidR="00C46A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3 555 026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E2F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orint / 201</w:t>
      </w:r>
      <w:r w:rsidR="00C46A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évi előleg/.</w:t>
      </w:r>
    </w:p>
    <w:p w:rsidR="00E549F5" w:rsidRDefault="00E549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7763B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DA369E" w:rsidRPr="00EE2F6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2F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1. Működési kiadások</w:t>
      </w:r>
    </w:p>
    <w:p w:rsidR="00DA369E" w:rsidRPr="008B3EC7" w:rsidRDefault="001128C6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Önkormányzatunk működési</w:t>
      </w:r>
      <w:r w:rsidR="00DF1844">
        <w:rPr>
          <w:rFonts w:ascii="Times New Roman" w:hAnsi="Times New Roman" w:cs="Times New Roman"/>
          <w:color w:val="000000"/>
          <w:sz w:val="24"/>
          <w:szCs w:val="24"/>
        </w:rPr>
        <w:t xml:space="preserve"> és felhalmozási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 xml:space="preserve"> kiadásának összege 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235</w:t>
      </w:r>
      <w:r w:rsidR="00DF1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DF1844">
        <w:rPr>
          <w:rFonts w:ascii="Times New Roman" w:hAnsi="Times New Roman" w:cs="Times New Roman"/>
          <w:color w:val="000000"/>
          <w:sz w:val="24"/>
          <w:szCs w:val="24"/>
        </w:rPr>
        <w:t xml:space="preserve">3 338 </w:t>
      </w:r>
      <w:r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 xml:space="preserve">rint, melynek részletezését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2F6E">
        <w:rPr>
          <w:rFonts w:ascii="Times New Roman" w:hAnsi="Times New Roman" w:cs="Times New Roman"/>
          <w:color w:val="000000"/>
          <w:sz w:val="24"/>
          <w:szCs w:val="24"/>
        </w:rPr>
        <w:t>-8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 részletesen.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EE2F6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2F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2. Támogatások és pénzeszköz-átadások</w:t>
      </w:r>
    </w:p>
    <w:p w:rsidR="00DA369E" w:rsidRPr="007614BC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Működési célú pénzeszköz átadás államháztartáson belülre</w:t>
      </w:r>
      <w:r w:rsid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DA369E" w:rsidRDefault="008C7781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Működés célú 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ámogatás</w:t>
      </w:r>
      <w:r w:rsidR="00CA7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Gyermekjóléti és Családsegítő Szolgála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 xml:space="preserve">t (1 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360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 xml:space="preserve"> 000 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B3EC7" w:rsidRDefault="008B3EC7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Fogászati támogatásra átutalt összeg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41 444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Ft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, SACRA VELO támogatása 25.000 Ft</w:t>
      </w:r>
    </w:p>
    <w:p w:rsidR="002A6888" w:rsidRPr="00DF628B" w:rsidRDefault="002A6888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évi elszámolásából származó kiadás összege 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1 943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</w:p>
    <w:p w:rsidR="007763B7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Működési célú pénze</w:t>
      </w:r>
      <w:r w:rsidR="005E0DB7">
        <w:rPr>
          <w:rFonts w:ascii="Times New Roman" w:hAnsi="Times New Roman" w:cs="Times New Roman"/>
          <w:color w:val="000000"/>
          <w:sz w:val="24"/>
          <w:szCs w:val="24"/>
          <w:u w:val="single"/>
        </w:rPr>
        <w:t>szköz átadás államháztartáson kí</w:t>
      </w: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vülre</w:t>
      </w:r>
      <w:r w:rsidR="007614BC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A6888" w:rsidRPr="007614BC" w:rsidRDefault="002A6888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C">
        <w:rPr>
          <w:rFonts w:ascii="Times New Roman" w:hAnsi="Times New Roman" w:cs="Times New Roman"/>
          <w:color w:val="000000"/>
          <w:sz w:val="24"/>
          <w:szCs w:val="24"/>
        </w:rPr>
        <w:t>Szikra sportegyesületet, Bajóti Polgárőr egyesületet, Jázmin Népv</w:t>
      </w:r>
      <w:r w:rsidR="00E549F5" w:rsidRPr="007614B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seletes Asszonykórust valamint az Öregkő Aljai Pincebarátok Körét egyenké</w:t>
      </w:r>
      <w:r w:rsidR="007614BC" w:rsidRPr="007614BC">
        <w:rPr>
          <w:rFonts w:ascii="Times New Roman" w:hAnsi="Times New Roman" w:cs="Times New Roman"/>
          <w:color w:val="000000"/>
          <w:sz w:val="24"/>
          <w:szCs w:val="24"/>
        </w:rPr>
        <w:t>nt 150.000 Ft-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os támogatásba részesítettük.</w:t>
      </w:r>
    </w:p>
    <w:p w:rsidR="002A6888" w:rsidRDefault="002A6888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E1681D" w:rsidRDefault="00DA369E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681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3. Ellátottak juttatásai</w:t>
      </w:r>
    </w:p>
    <w:p w:rsidR="00DA369E" w:rsidRDefault="00DA369E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ai között 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0 000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forint összeg a </w:t>
      </w:r>
      <w:proofErr w:type="spellStart"/>
      <w:r w:rsidRPr="00DA369E">
        <w:rPr>
          <w:rFonts w:ascii="Times New Roman" w:hAnsi="Times New Roman" w:cs="Times New Roman"/>
          <w:color w:val="000000"/>
          <w:sz w:val="24"/>
          <w:szCs w:val="24"/>
        </w:rPr>
        <w:t>Bursa</w:t>
      </w:r>
      <w:proofErr w:type="spellEnd"/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Hungarica támogatási rendszerben résztvevő tanuló</w:t>
      </w:r>
      <w:r w:rsidR="00E51C12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103"/>
        <w:gridCol w:w="1434"/>
      </w:tblGrid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Megnevezés</w:t>
            </w:r>
          </w:p>
        </w:tc>
        <w:tc>
          <w:tcPr>
            <w:tcW w:w="2103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Forint</w:t>
            </w:r>
          </w:p>
        </w:tc>
        <w:tc>
          <w:tcPr>
            <w:tcW w:w="1434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3A4134" w:rsidRPr="00EE2F6E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Oktatásban résztvevők támogatása</w:t>
            </w:r>
          </w:p>
        </w:tc>
        <w:tc>
          <w:tcPr>
            <w:tcW w:w="2103" w:type="dxa"/>
          </w:tcPr>
          <w:p w:rsidR="003A4134" w:rsidRPr="00187847" w:rsidRDefault="002A6888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87847"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579DE"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1434" w:type="dxa"/>
          </w:tcPr>
          <w:p w:rsidR="003A4134" w:rsidRPr="00EE2F6E" w:rsidRDefault="008C336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 </w:t>
            </w:r>
            <w:r w:rsidR="003A4134" w:rsidRPr="00EE2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Települési támogatás</w:t>
            </w:r>
          </w:p>
        </w:tc>
        <w:tc>
          <w:tcPr>
            <w:tcW w:w="2103" w:type="dxa"/>
          </w:tcPr>
          <w:p w:rsidR="003A4134" w:rsidRPr="00187847" w:rsidRDefault="002A6888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8 786 670</w:t>
            </w:r>
          </w:p>
        </w:tc>
        <w:tc>
          <w:tcPr>
            <w:tcW w:w="1434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187847" w:rsidRPr="00187847" w:rsidTr="00187847">
        <w:tc>
          <w:tcPr>
            <w:tcW w:w="6091" w:type="dxa"/>
          </w:tcPr>
          <w:p w:rsidR="00187847" w:rsidRPr="00187847" w:rsidRDefault="0018784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Egyéb természetbeni juttatás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(Erzsébet utalvány)</w:t>
            </w:r>
          </w:p>
        </w:tc>
        <w:tc>
          <w:tcPr>
            <w:tcW w:w="2103" w:type="dxa"/>
          </w:tcPr>
          <w:p w:rsidR="00187847" w:rsidRPr="00187847" w:rsidRDefault="00187847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1 152 000</w:t>
            </w:r>
          </w:p>
        </w:tc>
        <w:tc>
          <w:tcPr>
            <w:tcW w:w="1434" w:type="dxa"/>
          </w:tcPr>
          <w:p w:rsidR="00187847" w:rsidRPr="00187847" w:rsidRDefault="00187847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1878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Ellátottak juttatásai összesen:</w:t>
            </w:r>
          </w:p>
        </w:tc>
        <w:tc>
          <w:tcPr>
            <w:tcW w:w="2103" w:type="dxa"/>
          </w:tcPr>
          <w:p w:rsidR="003A4134" w:rsidRPr="00187847" w:rsidRDefault="00187847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8 455 765</w:t>
            </w:r>
          </w:p>
        </w:tc>
        <w:tc>
          <w:tcPr>
            <w:tcW w:w="1434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1878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100%</w:t>
            </w:r>
          </w:p>
        </w:tc>
      </w:tr>
    </w:tbl>
    <w:p w:rsidR="008F59B9" w:rsidRDefault="008F59B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IV. FELHALMOZÁSI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Felújítások és beruházások</w:t>
      </w:r>
    </w:p>
    <w:p w:rsidR="00DA369E" w:rsidRPr="00DA369E" w:rsidRDefault="003A4134" w:rsidP="00CE0DB8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Beruházások teljesítése </w:t>
      </w:r>
      <w:r w:rsidR="00522DD7">
        <w:rPr>
          <w:rFonts w:ascii="Times New Roman" w:hAnsi="Times New Roman" w:cs="Times New Roman"/>
          <w:color w:val="000000"/>
          <w:sz w:val="24"/>
          <w:szCs w:val="24"/>
        </w:rPr>
        <w:t>14 963 686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2D28C7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t a 9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. számú melléklet tartalmazza.</w:t>
      </w:r>
      <w:r w:rsidR="00522D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522DD7">
        <w:rPr>
          <w:rFonts w:ascii="Times New Roman" w:hAnsi="Times New Roman" w:cs="Times New Roman"/>
          <w:color w:val="000000"/>
          <w:sz w:val="24"/>
          <w:szCs w:val="24"/>
        </w:rPr>
        <w:t>elhalmozási kiadások teljesítése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30 388 920Ft részletes kimutatását a 10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-es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8B3EC7" w:rsidRDefault="008B3EC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E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DA369E" w:rsidRPr="008B3EC7">
        <w:rPr>
          <w:rFonts w:ascii="Times New Roman" w:hAnsi="Times New Roman" w:cs="Times New Roman"/>
          <w:b/>
          <w:color w:val="000000"/>
          <w:sz w:val="24"/>
          <w:szCs w:val="24"/>
        </w:rPr>
        <w:t>Finanszírozási kiadások: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ezés visszafizetés összege </w:t>
      </w:r>
      <w:r w:rsidR="00581351">
        <w:rPr>
          <w:rFonts w:ascii="Times New Roman" w:hAnsi="Times New Roman" w:cs="Times New Roman"/>
          <w:color w:val="000000"/>
          <w:sz w:val="24"/>
          <w:szCs w:val="24"/>
        </w:rPr>
        <w:t>4 587 743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/ 201</w:t>
      </w:r>
      <w:r w:rsidR="0058135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 évi előleg/.</w:t>
      </w: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549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</w:t>
      </w:r>
      <w:r w:rsidR="00E549F5">
        <w:rPr>
          <w:rFonts w:ascii="Times New Roman" w:hAnsi="Times New Roman" w:cs="Times New Roman"/>
          <w:color w:val="000000"/>
          <w:sz w:val="24"/>
          <w:szCs w:val="24"/>
        </w:rPr>
        <w:t>sát.</w:t>
      </w:r>
    </w:p>
    <w:p w:rsidR="003B2808" w:rsidRDefault="00E549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8135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. május </w:t>
      </w:r>
      <w:r w:rsidR="00581351">
        <w:rPr>
          <w:rFonts w:ascii="Times New Roman" w:hAnsi="Times New Roman" w:cs="Times New Roman"/>
          <w:color w:val="000000"/>
          <w:sz w:val="24"/>
          <w:szCs w:val="24"/>
        </w:rPr>
        <w:t>16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E549F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804C11" w:rsidRDefault="00804C11"/>
    <w:sectPr w:rsidR="00804C11" w:rsidSect="00B85637"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BB" w:rsidRDefault="009D64BB" w:rsidP="00B85637">
      <w:pPr>
        <w:spacing w:after="0" w:line="240" w:lineRule="auto"/>
      </w:pPr>
      <w:r>
        <w:separator/>
      </w:r>
    </w:p>
  </w:endnote>
  <w:endnote w:type="continuationSeparator" w:id="0">
    <w:p w:rsidR="009D64BB" w:rsidRDefault="009D64BB" w:rsidP="00B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094022"/>
      <w:docPartObj>
        <w:docPartGallery w:val="Page Numbers (Bottom of Page)"/>
        <w:docPartUnique/>
      </w:docPartObj>
    </w:sdtPr>
    <w:sdtEndPr/>
    <w:sdtContent>
      <w:p w:rsidR="00187847" w:rsidRDefault="001878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B8">
          <w:rPr>
            <w:noProof/>
          </w:rPr>
          <w:t>1</w:t>
        </w:r>
        <w:r>
          <w:fldChar w:fldCharType="end"/>
        </w:r>
      </w:p>
    </w:sdtContent>
  </w:sdt>
  <w:p w:rsidR="00187847" w:rsidRDefault="001878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BB" w:rsidRDefault="009D64BB" w:rsidP="00B85637">
      <w:pPr>
        <w:spacing w:after="0" w:line="240" w:lineRule="auto"/>
      </w:pPr>
      <w:r>
        <w:separator/>
      </w:r>
    </w:p>
  </w:footnote>
  <w:footnote w:type="continuationSeparator" w:id="0">
    <w:p w:rsidR="009D64BB" w:rsidRDefault="009D64BB" w:rsidP="00B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6C05"/>
    <w:multiLevelType w:val="hybridMultilevel"/>
    <w:tmpl w:val="0F78DD2C"/>
    <w:lvl w:ilvl="0" w:tplc="79F2C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6752"/>
    <w:multiLevelType w:val="hybridMultilevel"/>
    <w:tmpl w:val="EB64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21C"/>
    <w:multiLevelType w:val="hybridMultilevel"/>
    <w:tmpl w:val="88BAD55E"/>
    <w:lvl w:ilvl="0" w:tplc="0E869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43725"/>
    <w:multiLevelType w:val="hybridMultilevel"/>
    <w:tmpl w:val="664E2CE0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9E"/>
    <w:rsid w:val="000070C1"/>
    <w:rsid w:val="0002325A"/>
    <w:rsid w:val="00036C35"/>
    <w:rsid w:val="000372D9"/>
    <w:rsid w:val="00044255"/>
    <w:rsid w:val="000579DE"/>
    <w:rsid w:val="000B226C"/>
    <w:rsid w:val="000B351A"/>
    <w:rsid w:val="000F40F3"/>
    <w:rsid w:val="001128C6"/>
    <w:rsid w:val="001410F5"/>
    <w:rsid w:val="00176DBE"/>
    <w:rsid w:val="00185817"/>
    <w:rsid w:val="00187847"/>
    <w:rsid w:val="001C0B06"/>
    <w:rsid w:val="001D5069"/>
    <w:rsid w:val="001E37C9"/>
    <w:rsid w:val="001F34DD"/>
    <w:rsid w:val="001F5F91"/>
    <w:rsid w:val="00211D44"/>
    <w:rsid w:val="0021364F"/>
    <w:rsid w:val="0021420B"/>
    <w:rsid w:val="002729DE"/>
    <w:rsid w:val="002826E0"/>
    <w:rsid w:val="00287467"/>
    <w:rsid w:val="002A6888"/>
    <w:rsid w:val="002B27F0"/>
    <w:rsid w:val="002C25EE"/>
    <w:rsid w:val="002D28C7"/>
    <w:rsid w:val="002E3B55"/>
    <w:rsid w:val="003261D4"/>
    <w:rsid w:val="00331D64"/>
    <w:rsid w:val="003412FA"/>
    <w:rsid w:val="003540E3"/>
    <w:rsid w:val="00360539"/>
    <w:rsid w:val="003868A5"/>
    <w:rsid w:val="0039565D"/>
    <w:rsid w:val="003A4134"/>
    <w:rsid w:val="003A46C6"/>
    <w:rsid w:val="003A5C15"/>
    <w:rsid w:val="003B2808"/>
    <w:rsid w:val="003E05B5"/>
    <w:rsid w:val="003F317F"/>
    <w:rsid w:val="003F3476"/>
    <w:rsid w:val="004205C5"/>
    <w:rsid w:val="0042627F"/>
    <w:rsid w:val="004376A7"/>
    <w:rsid w:val="00453DFA"/>
    <w:rsid w:val="004621C5"/>
    <w:rsid w:val="00467805"/>
    <w:rsid w:val="00482CDB"/>
    <w:rsid w:val="004936E4"/>
    <w:rsid w:val="004A688E"/>
    <w:rsid w:val="004B0A05"/>
    <w:rsid w:val="004B175D"/>
    <w:rsid w:val="004E0DC2"/>
    <w:rsid w:val="004E4EEF"/>
    <w:rsid w:val="00506E8A"/>
    <w:rsid w:val="00522DD7"/>
    <w:rsid w:val="005266B2"/>
    <w:rsid w:val="0052789B"/>
    <w:rsid w:val="005575F4"/>
    <w:rsid w:val="00566FE2"/>
    <w:rsid w:val="00580C47"/>
    <w:rsid w:val="00581351"/>
    <w:rsid w:val="00590C74"/>
    <w:rsid w:val="005B2545"/>
    <w:rsid w:val="005B7060"/>
    <w:rsid w:val="005D3CC7"/>
    <w:rsid w:val="005E0DB7"/>
    <w:rsid w:val="005E6D65"/>
    <w:rsid w:val="00603E71"/>
    <w:rsid w:val="00623849"/>
    <w:rsid w:val="0062503D"/>
    <w:rsid w:val="00652803"/>
    <w:rsid w:val="006560F9"/>
    <w:rsid w:val="0066723D"/>
    <w:rsid w:val="006818BE"/>
    <w:rsid w:val="00685FE5"/>
    <w:rsid w:val="006A2862"/>
    <w:rsid w:val="006A593A"/>
    <w:rsid w:val="006B7DEF"/>
    <w:rsid w:val="006C6C7A"/>
    <w:rsid w:val="006D0B6C"/>
    <w:rsid w:val="006D39CB"/>
    <w:rsid w:val="006D4F8A"/>
    <w:rsid w:val="006F17CB"/>
    <w:rsid w:val="006F1C80"/>
    <w:rsid w:val="0070064A"/>
    <w:rsid w:val="00715A0E"/>
    <w:rsid w:val="00717D82"/>
    <w:rsid w:val="0072347E"/>
    <w:rsid w:val="0073710E"/>
    <w:rsid w:val="00753F87"/>
    <w:rsid w:val="007614BC"/>
    <w:rsid w:val="007649BD"/>
    <w:rsid w:val="007763B7"/>
    <w:rsid w:val="00785943"/>
    <w:rsid w:val="007A0C09"/>
    <w:rsid w:val="007B422A"/>
    <w:rsid w:val="007B7508"/>
    <w:rsid w:val="007F15EA"/>
    <w:rsid w:val="00804C11"/>
    <w:rsid w:val="00807B9B"/>
    <w:rsid w:val="00820B91"/>
    <w:rsid w:val="00823A8D"/>
    <w:rsid w:val="00834081"/>
    <w:rsid w:val="008456FB"/>
    <w:rsid w:val="008513C5"/>
    <w:rsid w:val="0087606B"/>
    <w:rsid w:val="008B3EC7"/>
    <w:rsid w:val="008C3366"/>
    <w:rsid w:val="008C7781"/>
    <w:rsid w:val="008E09E3"/>
    <w:rsid w:val="008E0E75"/>
    <w:rsid w:val="008E4C06"/>
    <w:rsid w:val="008F59B9"/>
    <w:rsid w:val="008F6026"/>
    <w:rsid w:val="009129BD"/>
    <w:rsid w:val="00945CC6"/>
    <w:rsid w:val="009473ED"/>
    <w:rsid w:val="00954170"/>
    <w:rsid w:val="009843DB"/>
    <w:rsid w:val="00990B74"/>
    <w:rsid w:val="009B4EB5"/>
    <w:rsid w:val="009C367E"/>
    <w:rsid w:val="009C4876"/>
    <w:rsid w:val="009C67F3"/>
    <w:rsid w:val="009D64BB"/>
    <w:rsid w:val="00A027F9"/>
    <w:rsid w:val="00A03FEB"/>
    <w:rsid w:val="00A20062"/>
    <w:rsid w:val="00A27CD8"/>
    <w:rsid w:val="00A471AE"/>
    <w:rsid w:val="00A5204A"/>
    <w:rsid w:val="00A52530"/>
    <w:rsid w:val="00A529F3"/>
    <w:rsid w:val="00A6760A"/>
    <w:rsid w:val="00A772E9"/>
    <w:rsid w:val="00A96FE7"/>
    <w:rsid w:val="00AC3A8C"/>
    <w:rsid w:val="00AD5D02"/>
    <w:rsid w:val="00B5184C"/>
    <w:rsid w:val="00B73B38"/>
    <w:rsid w:val="00B81048"/>
    <w:rsid w:val="00B85637"/>
    <w:rsid w:val="00BA751E"/>
    <w:rsid w:val="00BB16D2"/>
    <w:rsid w:val="00BD4EAB"/>
    <w:rsid w:val="00BF42B6"/>
    <w:rsid w:val="00BF715E"/>
    <w:rsid w:val="00C12FF3"/>
    <w:rsid w:val="00C143C7"/>
    <w:rsid w:val="00C1489E"/>
    <w:rsid w:val="00C451E5"/>
    <w:rsid w:val="00C46AD7"/>
    <w:rsid w:val="00C56BFB"/>
    <w:rsid w:val="00C57422"/>
    <w:rsid w:val="00C67AE3"/>
    <w:rsid w:val="00C71DEF"/>
    <w:rsid w:val="00C95B87"/>
    <w:rsid w:val="00CA70F4"/>
    <w:rsid w:val="00CB1A37"/>
    <w:rsid w:val="00CB6204"/>
    <w:rsid w:val="00CE0DB8"/>
    <w:rsid w:val="00D00395"/>
    <w:rsid w:val="00D142C3"/>
    <w:rsid w:val="00D3256B"/>
    <w:rsid w:val="00D4094B"/>
    <w:rsid w:val="00D56B27"/>
    <w:rsid w:val="00D637F6"/>
    <w:rsid w:val="00D718CC"/>
    <w:rsid w:val="00D73432"/>
    <w:rsid w:val="00D75024"/>
    <w:rsid w:val="00D83ECE"/>
    <w:rsid w:val="00D91736"/>
    <w:rsid w:val="00DA369E"/>
    <w:rsid w:val="00DB1477"/>
    <w:rsid w:val="00DB607C"/>
    <w:rsid w:val="00DD4329"/>
    <w:rsid w:val="00DD71F3"/>
    <w:rsid w:val="00DD76C8"/>
    <w:rsid w:val="00DE39E0"/>
    <w:rsid w:val="00DF1844"/>
    <w:rsid w:val="00DF628B"/>
    <w:rsid w:val="00E1681D"/>
    <w:rsid w:val="00E31092"/>
    <w:rsid w:val="00E51508"/>
    <w:rsid w:val="00E51C12"/>
    <w:rsid w:val="00E549F5"/>
    <w:rsid w:val="00E60197"/>
    <w:rsid w:val="00E616F8"/>
    <w:rsid w:val="00E85427"/>
    <w:rsid w:val="00E855FB"/>
    <w:rsid w:val="00E858E5"/>
    <w:rsid w:val="00E86488"/>
    <w:rsid w:val="00E900C7"/>
    <w:rsid w:val="00E936F0"/>
    <w:rsid w:val="00E9397D"/>
    <w:rsid w:val="00EE2F6E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4160D-435D-42BD-A994-99AA313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637"/>
  </w:style>
  <w:style w:type="paragraph" w:styleId="llb">
    <w:name w:val="footer"/>
    <w:basedOn w:val="Norml"/>
    <w:link w:val="llb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637"/>
  </w:style>
  <w:style w:type="paragraph" w:styleId="Listaszerbekezds">
    <w:name w:val="List Paragraph"/>
    <w:basedOn w:val="Norml"/>
    <w:uiPriority w:val="34"/>
    <w:qFormat/>
    <w:rsid w:val="0052789B"/>
    <w:pPr>
      <w:ind w:left="720"/>
      <w:contextualSpacing/>
    </w:pPr>
  </w:style>
  <w:style w:type="table" w:styleId="Rcsostblzat">
    <w:name w:val="Table Grid"/>
    <w:basedOn w:val="Normltblzat"/>
    <w:uiPriority w:val="59"/>
    <w:rsid w:val="0028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7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A7587-5BE3-4A5F-BA56-60EA5981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1306</Words>
  <Characters>9016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User3</cp:lastModifiedBy>
  <cp:revision>17</cp:revision>
  <cp:lastPrinted>2019-05-10T08:10:00Z</cp:lastPrinted>
  <dcterms:created xsi:type="dcterms:W3CDTF">2018-05-30T06:13:00Z</dcterms:created>
  <dcterms:modified xsi:type="dcterms:W3CDTF">2019-05-24T07:38:00Z</dcterms:modified>
</cp:coreProperties>
</file>