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DB" w:rsidRPr="00C921DB" w:rsidRDefault="00C921DB" w:rsidP="00C921DB">
      <w:pPr>
        <w:tabs>
          <w:tab w:val="center" w:pos="720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921DB">
        <w:rPr>
          <w:rFonts w:ascii="Times New Roman" w:hAnsi="Times New Roman"/>
          <w:i/>
          <w:sz w:val="24"/>
          <w:szCs w:val="24"/>
        </w:rPr>
        <w:t xml:space="preserve">4. melléklet a </w:t>
      </w:r>
      <w:r>
        <w:rPr>
          <w:rFonts w:ascii="Times New Roman" w:hAnsi="Times New Roman"/>
          <w:i/>
          <w:sz w:val="24"/>
          <w:szCs w:val="24"/>
        </w:rPr>
        <w:t>27/</w:t>
      </w:r>
      <w:r w:rsidRPr="00C921DB">
        <w:rPr>
          <w:rFonts w:ascii="Times New Roman" w:hAnsi="Times New Roman"/>
          <w:i/>
          <w:sz w:val="24"/>
          <w:szCs w:val="24"/>
        </w:rPr>
        <w:t xml:space="preserve">2019. (XI. </w:t>
      </w:r>
      <w:r>
        <w:rPr>
          <w:rFonts w:ascii="Times New Roman" w:hAnsi="Times New Roman"/>
          <w:i/>
          <w:sz w:val="24"/>
          <w:szCs w:val="24"/>
        </w:rPr>
        <w:t>22</w:t>
      </w:r>
      <w:r w:rsidRPr="00C921DB">
        <w:rPr>
          <w:rFonts w:ascii="Times New Roman" w:hAnsi="Times New Roman"/>
          <w:i/>
          <w:sz w:val="24"/>
          <w:szCs w:val="24"/>
        </w:rPr>
        <w:t>.) önkormányzati rendelethez</w:t>
      </w:r>
    </w:p>
    <w:p w:rsidR="00C921DB" w:rsidRPr="00C921DB" w:rsidRDefault="00C921DB" w:rsidP="00C921DB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C921DB" w:rsidRPr="00C921DB" w:rsidRDefault="00C921DB" w:rsidP="00C921DB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21DB">
        <w:rPr>
          <w:rFonts w:ascii="Times New Roman" w:hAnsi="Times New Roman"/>
          <w:b/>
          <w:sz w:val="24"/>
          <w:szCs w:val="24"/>
        </w:rPr>
        <w:t xml:space="preserve"> Az Oktatási, Művelődési</w:t>
      </w:r>
      <w:r w:rsidR="008E5A6C">
        <w:rPr>
          <w:rFonts w:ascii="Times New Roman" w:hAnsi="Times New Roman"/>
          <w:b/>
          <w:sz w:val="24"/>
          <w:szCs w:val="24"/>
        </w:rPr>
        <w:t>, Vallási</w:t>
      </w:r>
      <w:r w:rsidR="00C12334">
        <w:rPr>
          <w:rFonts w:ascii="Times New Roman" w:hAnsi="Times New Roman"/>
          <w:b/>
          <w:sz w:val="24"/>
          <w:szCs w:val="24"/>
        </w:rPr>
        <w:t>-</w:t>
      </w:r>
      <w:r w:rsidRPr="00C921DB">
        <w:rPr>
          <w:rFonts w:ascii="Times New Roman" w:hAnsi="Times New Roman"/>
          <w:b/>
          <w:sz w:val="24"/>
          <w:szCs w:val="24"/>
        </w:rPr>
        <w:t>és Sport Bizottság feladatai és átruházott hatáskörei</w:t>
      </w:r>
    </w:p>
    <w:p w:rsidR="00C921DB" w:rsidRPr="00C921DB" w:rsidRDefault="00C921DB" w:rsidP="00C921DB">
      <w:pPr>
        <w:tabs>
          <w:tab w:val="center" w:pos="720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921DB" w:rsidRPr="00C921DB" w:rsidRDefault="00C921DB" w:rsidP="00C921DB">
      <w:pPr>
        <w:tabs>
          <w:tab w:val="center" w:pos="72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21DB" w:rsidRPr="00C921DB" w:rsidRDefault="00C921DB" w:rsidP="00C921DB">
      <w:pPr>
        <w:tabs>
          <w:tab w:val="center" w:pos="72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21DB">
        <w:rPr>
          <w:rFonts w:ascii="Times New Roman" w:hAnsi="Times New Roman"/>
          <w:b/>
          <w:sz w:val="24"/>
          <w:szCs w:val="24"/>
        </w:rPr>
        <w:t>1. Az Oktatási, Művelődési és Sport Bizottság feladatai: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921DB">
        <w:rPr>
          <w:rFonts w:ascii="Times New Roman" w:hAnsi="Times New Roman"/>
          <w:b/>
          <w:bCs/>
          <w:sz w:val="24"/>
          <w:szCs w:val="24"/>
          <w:u w:val="single"/>
        </w:rPr>
        <w:t>Javasolja és döntésre előkészíti: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- az ágazatilag hatáskörébe tartozó témák területek beszámolóit,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- az oktatás helyi jövőbeli fejlesztésére, módosítására vonatkozó elképzeléseket,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- az ágazatokat érintő pályázatokat,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- az önkormányzat által az iskolaszékbe delegálandó tagokat,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- a feladatkörébe tartozó nevelési, oktatási intézmények támogatását,</w:t>
      </w:r>
    </w:p>
    <w:p w:rsidR="00C921DB" w:rsidRPr="00C921DB" w:rsidRDefault="00C921DB" w:rsidP="00C921D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- a gyermek- és ifjúsági önkormányzati intézmények alapítását, ill. </w:t>
      </w:r>
      <w:r w:rsidRPr="00C921DB">
        <w:rPr>
          <w:rFonts w:ascii="Times New Roman" w:hAnsi="Times New Roman"/>
          <w:sz w:val="24"/>
          <w:szCs w:val="24"/>
        </w:rPr>
        <w:tab/>
        <w:t>megszüntetését, átszervezését.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- a közművelődés jövőbeli fejlesztésére, módosítására vonatkozó </w:t>
      </w:r>
      <w:r w:rsidRPr="00C921DB">
        <w:rPr>
          <w:rFonts w:ascii="Times New Roman" w:hAnsi="Times New Roman"/>
          <w:sz w:val="24"/>
          <w:szCs w:val="24"/>
        </w:rPr>
        <w:tab/>
        <w:t>elképzeléseket.</w:t>
      </w:r>
    </w:p>
    <w:p w:rsidR="00C921DB" w:rsidRPr="00C921DB" w:rsidRDefault="00C921DB" w:rsidP="00C921D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921DB">
        <w:rPr>
          <w:rFonts w:ascii="Times New Roman" w:hAnsi="Times New Roman"/>
          <w:b/>
          <w:bCs/>
          <w:sz w:val="24"/>
          <w:szCs w:val="24"/>
          <w:u w:val="single"/>
        </w:rPr>
        <w:t>Véleményezi: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- az ágazatilag hatáskörébe tartozó intézmények költségvetését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- a gyermek- és ifjúsági önkormányzati intézmények működését, </w:t>
      </w:r>
      <w:r w:rsidRPr="00C921DB">
        <w:rPr>
          <w:rFonts w:ascii="Times New Roman" w:hAnsi="Times New Roman"/>
          <w:sz w:val="24"/>
          <w:szCs w:val="24"/>
        </w:rPr>
        <w:tab/>
        <w:t>átszervezését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- a feladatkörét érintő önkormányzati rendelet-tervezeteket, képviselő-testületi előterjesztéseket, 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- az oktatási intézmények alapítását, átszervezését, megszüntetését,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- az oktatási intézményvezetők kinevezését, felmentését,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- az ágazati hatáskörébe tartozó intézmények átfogó ellenőrzéséről készült jelentéseket, jegyzőkönyveket. 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- művelődési intézmények alapítását, megszüntetését, átszervezését,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- a művelődési, közművelődési intézmények vezetőinek kinevezését, </w:t>
      </w:r>
      <w:r w:rsidRPr="00C921DB">
        <w:rPr>
          <w:rFonts w:ascii="Times New Roman" w:hAnsi="Times New Roman"/>
          <w:sz w:val="24"/>
          <w:szCs w:val="24"/>
        </w:rPr>
        <w:tab/>
        <w:t>felmentését,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- a városi sportélet fejlesztésével összefüggő intézkedéseket,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921DB">
        <w:rPr>
          <w:rFonts w:ascii="Times New Roman" w:hAnsi="Times New Roman"/>
          <w:sz w:val="24"/>
          <w:szCs w:val="24"/>
        </w:rPr>
        <w:t>vallásüggyel összefüggő intézkedéseket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921DB">
        <w:rPr>
          <w:rFonts w:ascii="Times New Roman" w:hAnsi="Times New Roman"/>
          <w:b/>
          <w:bCs/>
          <w:sz w:val="24"/>
          <w:szCs w:val="24"/>
          <w:u w:val="single"/>
        </w:rPr>
        <w:t>Figyelemmel kíséri: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- az oktatási, a közművelődési és művészeti tevékenységgel </w:t>
      </w:r>
      <w:r w:rsidRPr="00C921DB">
        <w:rPr>
          <w:rFonts w:ascii="Times New Roman" w:hAnsi="Times New Roman"/>
          <w:sz w:val="24"/>
          <w:szCs w:val="24"/>
        </w:rPr>
        <w:tab/>
        <w:t>kapcsolatos teendőket,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- az intézmények működését szabályozó előírások, normák </w:t>
      </w:r>
      <w:r w:rsidRPr="00C921DB">
        <w:rPr>
          <w:rFonts w:ascii="Times New Roman" w:hAnsi="Times New Roman"/>
          <w:sz w:val="24"/>
          <w:szCs w:val="24"/>
        </w:rPr>
        <w:tab/>
        <w:t xml:space="preserve">érvényesülését, 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- a pedagógusoknak, gyermekeknek az oktatásra, nevelésre kiterjedő elvárásait,</w:t>
      </w:r>
      <w:r w:rsidRPr="00C921DB">
        <w:rPr>
          <w:rFonts w:ascii="Times New Roman" w:hAnsi="Times New Roman"/>
          <w:sz w:val="24"/>
          <w:szCs w:val="24"/>
        </w:rPr>
        <w:tab/>
        <w:t>véleményalkotását, javaslatait,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- a gyermekek és az intézményekben dolgozók élet- és </w:t>
      </w:r>
      <w:r w:rsidRPr="00C921DB">
        <w:rPr>
          <w:rFonts w:ascii="Times New Roman" w:hAnsi="Times New Roman"/>
          <w:sz w:val="24"/>
          <w:szCs w:val="24"/>
        </w:rPr>
        <w:tab/>
        <w:t>munkakörülményeit,</w:t>
      </w:r>
    </w:p>
    <w:p w:rsid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- a gyermekek, a tanulók és a szülők jogainak és kötelességeinek </w:t>
      </w:r>
      <w:r w:rsidRPr="00C921DB">
        <w:rPr>
          <w:rFonts w:ascii="Times New Roman" w:hAnsi="Times New Roman"/>
          <w:sz w:val="24"/>
          <w:szCs w:val="24"/>
        </w:rPr>
        <w:tab/>
        <w:t>érvényesülését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921DB">
        <w:rPr>
          <w:rFonts w:ascii="Times New Roman" w:hAnsi="Times New Roman"/>
          <w:sz w:val="24"/>
          <w:szCs w:val="24"/>
        </w:rPr>
        <w:t>/a közoktatási törvényben meghatározottak szerint/,</w:t>
      </w:r>
    </w:p>
    <w:p w:rsidR="00C921DB" w:rsidRPr="00C921DB" w:rsidRDefault="00C921DB" w:rsidP="00C921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- az ágazatilag hatáskörébe tartozó intézményeket érintő pályázati lehetőségeket,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- az iskolaszék, diákönkormányzatok munkáját, működését,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- a városi gyermek-és ifjúsági rendezvényeket, 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- a város intézményeiben folyó gyermekvédelmi tevékenységet,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- a téma szerint feladatkörébe tartozó alapítványok működését.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- a város lakosságának kulturális elvárásait, véleményét, javaslatait, 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- a gyermek és ifjúsági korosztályok szórakozási lehetőségeit, annak módjait,</w:t>
      </w:r>
    </w:p>
    <w:p w:rsidR="00C921DB" w:rsidRPr="00C921DB" w:rsidRDefault="00C921DB" w:rsidP="00C921DB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- az intézmények szakmai ellenőrzése során a hatáskörébe tartozó </w:t>
      </w:r>
      <w:r w:rsidRPr="00C921DB">
        <w:rPr>
          <w:rFonts w:ascii="Times New Roman" w:hAnsi="Times New Roman"/>
          <w:sz w:val="24"/>
          <w:szCs w:val="24"/>
        </w:rPr>
        <w:tab/>
        <w:t>megállapításokat</w:t>
      </w:r>
      <w:proofErr w:type="gramStart"/>
      <w:r w:rsidRPr="00C921DB">
        <w:rPr>
          <w:rFonts w:ascii="Times New Roman" w:hAnsi="Times New Roman"/>
          <w:sz w:val="24"/>
          <w:szCs w:val="24"/>
        </w:rPr>
        <w:t>,a</w:t>
      </w:r>
      <w:proofErr w:type="gramEnd"/>
      <w:r w:rsidRPr="00C921DB">
        <w:rPr>
          <w:rFonts w:ascii="Times New Roman" w:hAnsi="Times New Roman"/>
          <w:sz w:val="24"/>
          <w:szCs w:val="24"/>
        </w:rPr>
        <w:t xml:space="preserve"> meghatározott feladatok végrehajtását,</w:t>
      </w:r>
    </w:p>
    <w:p w:rsidR="00C921DB" w:rsidRPr="00C921DB" w:rsidRDefault="00C921DB" w:rsidP="00C921D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- a testvérvárosokkal és egyéb külföldi településekkel folytatott kulturális </w:t>
      </w:r>
      <w:r w:rsidRPr="00C921DB">
        <w:rPr>
          <w:rFonts w:ascii="Times New Roman" w:hAnsi="Times New Roman"/>
          <w:sz w:val="24"/>
          <w:szCs w:val="24"/>
        </w:rPr>
        <w:tab/>
        <w:t>együttműködést,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- az idegenforgalommal összefüggő kulturális és sporttevékenységet,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lastRenderedPageBreak/>
        <w:t>- a városi egyházi, kulturális és sport rendezvényeket,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- a régiós együttműködést a művelődési intézmények, szervezetek, </w:t>
      </w:r>
      <w:r w:rsidRPr="00C921DB">
        <w:rPr>
          <w:rFonts w:ascii="Times New Roman" w:hAnsi="Times New Roman"/>
          <w:sz w:val="24"/>
          <w:szCs w:val="24"/>
        </w:rPr>
        <w:tab/>
        <w:t>sportegyesületek, klubok között.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921DB">
        <w:rPr>
          <w:rFonts w:ascii="Times New Roman" w:hAnsi="Times New Roman"/>
          <w:b/>
          <w:bCs/>
          <w:sz w:val="24"/>
          <w:szCs w:val="24"/>
          <w:u w:val="single"/>
        </w:rPr>
        <w:t xml:space="preserve">Kapcsolatot tart, illetve együttműködik: 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921DB" w:rsidRPr="00C921DB" w:rsidRDefault="00C921DB" w:rsidP="00C921DB">
      <w:pPr>
        <w:numPr>
          <w:ilvl w:val="0"/>
          <w:numId w:val="1"/>
        </w:numPr>
        <w:tabs>
          <w:tab w:val="num" w:pos="124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az önkormányzat bizottságaival,</w:t>
      </w:r>
    </w:p>
    <w:p w:rsidR="00C921DB" w:rsidRPr="00C921DB" w:rsidRDefault="00C921DB" w:rsidP="00C921DB">
      <w:pPr>
        <w:numPr>
          <w:ilvl w:val="0"/>
          <w:numId w:val="1"/>
        </w:numPr>
        <w:tabs>
          <w:tab w:val="num" w:pos="12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a város oktatási intézményeivel,</w:t>
      </w:r>
    </w:p>
    <w:p w:rsidR="00C921DB" w:rsidRPr="00C921DB" w:rsidRDefault="00C921DB" w:rsidP="00C921DB">
      <w:pPr>
        <w:numPr>
          <w:ilvl w:val="0"/>
          <w:numId w:val="1"/>
        </w:numPr>
        <w:tabs>
          <w:tab w:val="num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a polgármesteri hivatal illetékes irodáival, hangsúlyozottan a Humánpolitikai Irodával, Szociálpolitikai Irodával, </w:t>
      </w:r>
    </w:p>
    <w:p w:rsidR="00C921DB" w:rsidRPr="00C921DB" w:rsidRDefault="00C921DB" w:rsidP="00C921DB">
      <w:pPr>
        <w:numPr>
          <w:ilvl w:val="0"/>
          <w:numId w:val="1"/>
        </w:numPr>
        <w:tabs>
          <w:tab w:val="num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a Közművelődési Kerekasztallal</w:t>
      </w:r>
    </w:p>
    <w:p w:rsidR="00C921DB" w:rsidRPr="00C921DB" w:rsidRDefault="00C921DB" w:rsidP="00C921DB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a szomszédos települések hasonló bizottságaival, </w:t>
      </w:r>
    </w:p>
    <w:p w:rsidR="00C921DB" w:rsidRPr="00C921DB" w:rsidRDefault="00C921DB" w:rsidP="00C921DB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a megyei közgyűléssel és a </w:t>
      </w:r>
      <w:r w:rsidRPr="00C921DB">
        <w:rPr>
          <w:rFonts w:ascii="Times New Roman" w:hAnsi="Times New Roman"/>
          <w:iCs/>
          <w:sz w:val="24"/>
          <w:szCs w:val="24"/>
        </w:rPr>
        <w:t>feladatkörébe</w:t>
      </w:r>
      <w:r w:rsidRPr="00C921DB">
        <w:rPr>
          <w:rFonts w:ascii="Times New Roman" w:hAnsi="Times New Roman"/>
          <w:sz w:val="24"/>
          <w:szCs w:val="24"/>
        </w:rPr>
        <w:t xml:space="preserve"> tartozó intézményekkel, </w:t>
      </w:r>
    </w:p>
    <w:p w:rsidR="00C921DB" w:rsidRPr="00C921DB" w:rsidRDefault="00C921DB" w:rsidP="00C921DB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az ágazatilag érintett szakszervezetekkel, </w:t>
      </w:r>
    </w:p>
    <w:p w:rsidR="00C921DB" w:rsidRPr="00C921DB" w:rsidRDefault="00C921DB" w:rsidP="00C921DB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a Családsegítő Központtal, a </w:t>
      </w:r>
      <w:r w:rsidRPr="00C921DB">
        <w:rPr>
          <w:rFonts w:ascii="Times New Roman" w:hAnsi="Times New Roman"/>
          <w:iCs/>
          <w:sz w:val="24"/>
          <w:szCs w:val="24"/>
        </w:rPr>
        <w:t>Gyermekjóléti</w:t>
      </w:r>
      <w:r w:rsidRPr="00C921DB">
        <w:rPr>
          <w:rFonts w:ascii="Times New Roman" w:hAnsi="Times New Roman"/>
          <w:sz w:val="24"/>
          <w:szCs w:val="24"/>
        </w:rPr>
        <w:t xml:space="preserve"> </w:t>
      </w:r>
      <w:r w:rsidRPr="00C921DB">
        <w:rPr>
          <w:rFonts w:ascii="Times New Roman" w:hAnsi="Times New Roman"/>
          <w:iCs/>
          <w:sz w:val="24"/>
          <w:szCs w:val="24"/>
        </w:rPr>
        <w:t>Szolgálattal</w:t>
      </w:r>
      <w:r w:rsidRPr="00C921DB">
        <w:rPr>
          <w:rFonts w:ascii="Times New Roman" w:hAnsi="Times New Roman"/>
          <w:sz w:val="24"/>
          <w:szCs w:val="24"/>
        </w:rPr>
        <w:t>,</w:t>
      </w:r>
    </w:p>
    <w:p w:rsidR="00C921DB" w:rsidRPr="00C921DB" w:rsidRDefault="00C921DB" w:rsidP="00C921DB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a városban - önkormányzati költségvetésen kívül - működő oktatással foglalkozó szervezetekkel, intézményekkel, </w:t>
      </w:r>
    </w:p>
    <w:p w:rsidR="00C921DB" w:rsidRPr="00C921DB" w:rsidRDefault="00C921DB" w:rsidP="00C921DB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a Munkaügyi Központtal,</w:t>
      </w:r>
    </w:p>
    <w:p w:rsidR="00C921DB" w:rsidRPr="00C921DB" w:rsidRDefault="00C921DB" w:rsidP="00C921DB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a Városi Rendőrkapitánysággal, </w:t>
      </w:r>
    </w:p>
    <w:p w:rsidR="00C921DB" w:rsidRPr="00C921DB" w:rsidRDefault="00C921DB" w:rsidP="00C921DB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a város közművelődési intézményeivel,</w:t>
      </w:r>
    </w:p>
    <w:p w:rsidR="00C921DB" w:rsidRPr="00C921DB" w:rsidRDefault="00C921DB" w:rsidP="00C921DB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a városban, nem költségvetésből gazdálkodó, közművelődési, művészeti, kulturális, szórakoztató, illetve sport tevékenységet folytató szervezetekkel, egyesületekkel, klubokkal, magánszemélyekkel,</w:t>
      </w:r>
    </w:p>
    <w:p w:rsidR="00C921DB" w:rsidRPr="00C921DB" w:rsidRDefault="00C921DB" w:rsidP="00C921DB">
      <w:pPr>
        <w:tabs>
          <w:tab w:val="right" w:pos="8931"/>
        </w:tabs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921DB">
        <w:rPr>
          <w:rFonts w:ascii="Times New Roman" w:hAnsi="Times New Roman"/>
          <w:sz w:val="24"/>
          <w:szCs w:val="24"/>
        </w:rPr>
        <w:t>-     a</w:t>
      </w:r>
      <w:proofErr w:type="gramEnd"/>
      <w:r w:rsidRPr="00C921DB">
        <w:rPr>
          <w:rFonts w:ascii="Times New Roman" w:hAnsi="Times New Roman"/>
          <w:sz w:val="24"/>
          <w:szCs w:val="24"/>
        </w:rPr>
        <w:t xml:space="preserve"> Csongrádi Információs Központ </w:t>
      </w:r>
      <w:proofErr w:type="spellStart"/>
      <w:r w:rsidRPr="00C921DB">
        <w:rPr>
          <w:rFonts w:ascii="Times New Roman" w:hAnsi="Times New Roman"/>
          <w:sz w:val="24"/>
          <w:szCs w:val="24"/>
        </w:rPr>
        <w:t>Csemegi</w:t>
      </w:r>
      <w:proofErr w:type="spellEnd"/>
      <w:r w:rsidRPr="00C921DB">
        <w:rPr>
          <w:rFonts w:ascii="Times New Roman" w:hAnsi="Times New Roman"/>
          <w:sz w:val="24"/>
          <w:szCs w:val="24"/>
        </w:rPr>
        <w:t xml:space="preserve"> Károly Könyvtár és Tari László Múzeummal, a Gr. Széchenyi István Általános Iskola helytörténeti-néprajzi Múzeumával és a Levéltárral,</w:t>
      </w:r>
    </w:p>
    <w:p w:rsidR="00C921DB" w:rsidRPr="00C921DB" w:rsidRDefault="00C921DB" w:rsidP="00C921DB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a közművelődési intézmények és sport szervezetek működéséhez közvetetten kapcsolódó szervezetekkel, intézményekkel /Családsegítő Központ, Rendőrkapitányság, Munkaügyi Központ, politikai pártok stb./,</w:t>
      </w:r>
    </w:p>
    <w:p w:rsidR="00C921DB" w:rsidRPr="00C921DB" w:rsidRDefault="00C921DB" w:rsidP="00C921DB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a városban működő egyházi szervezetekkel.</w:t>
      </w:r>
    </w:p>
    <w:p w:rsidR="00C921DB" w:rsidRPr="00C921DB" w:rsidRDefault="00C921DB" w:rsidP="00C921DB">
      <w:pPr>
        <w:tabs>
          <w:tab w:val="num" w:pos="82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921DB">
        <w:rPr>
          <w:rFonts w:ascii="Times New Roman" w:hAnsi="Times New Roman"/>
          <w:b/>
          <w:bCs/>
          <w:sz w:val="24"/>
          <w:szCs w:val="24"/>
          <w:u w:val="single"/>
        </w:rPr>
        <w:t xml:space="preserve">Szakmai tanácsadó testületet hozhat létre: </w:t>
      </w:r>
    </w:p>
    <w:p w:rsidR="00C921DB" w:rsidRPr="00C921DB" w:rsidRDefault="00C921DB" w:rsidP="00C921DB">
      <w:pPr>
        <w:numPr>
          <w:ilvl w:val="0"/>
          <w:numId w:val="2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az oktatás, a közművelődés és a sport területén dolgozó, szakmai tekintéllyel rendelkező személyekből. </w:t>
      </w:r>
    </w:p>
    <w:p w:rsidR="00C921DB" w:rsidRPr="00C921DB" w:rsidRDefault="00C921DB" w:rsidP="00C921DB">
      <w:pPr>
        <w:numPr>
          <w:ilvl w:val="0"/>
          <w:numId w:val="2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A tanácsadó testület esetenként – külön meghívás alapján – kapcsolódik be a bizottsági munkába.</w:t>
      </w:r>
    </w:p>
    <w:p w:rsidR="00C921DB" w:rsidRPr="00C921DB" w:rsidRDefault="00C921DB" w:rsidP="00C921DB">
      <w:pPr>
        <w:numPr>
          <w:ilvl w:val="0"/>
          <w:numId w:val="2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A szakkollégium tagjai kezdeményezhetik a bizottság összehívását és a napirendi pontok tárgyalását. </w:t>
      </w:r>
    </w:p>
    <w:p w:rsidR="00C921DB" w:rsidRPr="00C921DB" w:rsidRDefault="00C921DB" w:rsidP="00C921DB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921DB">
        <w:rPr>
          <w:rFonts w:ascii="Times New Roman" w:hAnsi="Times New Roman"/>
          <w:b/>
          <w:bCs/>
          <w:sz w:val="24"/>
          <w:szCs w:val="24"/>
          <w:u w:val="single"/>
        </w:rPr>
        <w:t xml:space="preserve">Félévre szóló üléstervet készíthet: 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Ez témáiban kapcsolódik:</w:t>
      </w:r>
    </w:p>
    <w:p w:rsidR="00C921DB" w:rsidRPr="00C921DB" w:rsidRDefault="00C921DB" w:rsidP="00C921DB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az önkormányzati testületi ülésekhez,</w:t>
      </w:r>
    </w:p>
    <w:p w:rsidR="00C921DB" w:rsidRPr="00C921DB" w:rsidRDefault="00C921DB" w:rsidP="00C921DB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a bizottság tagjainak javaslatait alapul véve, várospolitikai szempontból aktuális ügyekhez, </w:t>
      </w:r>
    </w:p>
    <w:p w:rsidR="00C921DB" w:rsidRPr="00C921DB" w:rsidRDefault="00C921DB" w:rsidP="00C921DB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az oktatás, közművelődés, vallásügy és sport távlatos elképzeléseihez,</w:t>
      </w:r>
    </w:p>
    <w:p w:rsidR="00C921DB" w:rsidRPr="00C921DB" w:rsidRDefault="00C921DB" w:rsidP="00C921DB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>az intézmények működésének figyelemmel kíséréséhez.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21DB">
        <w:rPr>
          <w:rFonts w:ascii="Times New Roman" w:hAnsi="Times New Roman"/>
          <w:b/>
          <w:sz w:val="24"/>
          <w:szCs w:val="24"/>
          <w:u w:val="single"/>
        </w:rPr>
        <w:t>Közreműködik: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1DB">
        <w:rPr>
          <w:rFonts w:ascii="Times New Roman" w:hAnsi="Times New Roman"/>
          <w:sz w:val="24"/>
          <w:szCs w:val="24"/>
        </w:rPr>
        <w:t xml:space="preserve">A közbeszerzési szabályzat alapján szakbizottságként közreműködik a bíráló bizottságokban. </w:t>
      </w: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1DB" w:rsidRPr="00C921DB" w:rsidRDefault="00C921DB" w:rsidP="00C92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1DB" w:rsidRPr="00C921DB" w:rsidRDefault="00C921DB" w:rsidP="00C921DB">
      <w:pPr>
        <w:tabs>
          <w:tab w:val="center" w:pos="72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21DB" w:rsidRPr="00C921DB" w:rsidRDefault="00C921DB" w:rsidP="00C921DB">
      <w:pPr>
        <w:tabs>
          <w:tab w:val="center" w:pos="72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21DB">
        <w:rPr>
          <w:rFonts w:ascii="Times New Roman" w:hAnsi="Times New Roman"/>
          <w:b/>
          <w:sz w:val="24"/>
          <w:szCs w:val="24"/>
        </w:rPr>
        <w:t>2. Az Oktatási, Művelődési</w:t>
      </w:r>
      <w:r w:rsidR="008E5A6C">
        <w:rPr>
          <w:rFonts w:ascii="Times New Roman" w:hAnsi="Times New Roman"/>
          <w:b/>
          <w:sz w:val="24"/>
          <w:szCs w:val="24"/>
        </w:rPr>
        <w:t xml:space="preserve">, Vallási- </w:t>
      </w:r>
      <w:r w:rsidRPr="00C921DB">
        <w:rPr>
          <w:rFonts w:ascii="Times New Roman" w:hAnsi="Times New Roman"/>
          <w:b/>
          <w:sz w:val="24"/>
          <w:szCs w:val="24"/>
        </w:rPr>
        <w:t>és Sport Bizottság átruházott hatáskörei:</w:t>
      </w:r>
    </w:p>
    <w:p w:rsidR="00C921DB" w:rsidRPr="00C921DB" w:rsidRDefault="00C921DB" w:rsidP="00C921DB">
      <w:pPr>
        <w:pStyle w:val="Szvegtrzs60"/>
        <w:shd w:val="clear" w:color="auto" w:fill="auto"/>
        <w:rPr>
          <w:rStyle w:val="Szvegtrzs6Nemdlt"/>
          <w:rFonts w:ascii="Times New Roman" w:hAnsi="Times New Roman" w:cs="Times New Roman"/>
          <w:sz w:val="24"/>
          <w:szCs w:val="24"/>
        </w:rPr>
      </w:pPr>
    </w:p>
    <w:p w:rsidR="00C921DB" w:rsidRDefault="00C921DB" w:rsidP="00C921DB">
      <w:pPr>
        <w:pStyle w:val="Szvegtrzs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21DB">
        <w:rPr>
          <w:rStyle w:val="Szvegtrzs6Nemdlt"/>
          <w:rFonts w:ascii="Times New Roman" w:hAnsi="Times New Roman" w:cs="Times New Roman"/>
          <w:sz w:val="24"/>
          <w:szCs w:val="24"/>
        </w:rPr>
        <w:t>- véleményezi a sportszervezetek részére megállapított támogatások összegé</w:t>
      </w:r>
      <w:r w:rsidR="008C06A1">
        <w:rPr>
          <w:rStyle w:val="Szvegtrzs6Nemdlt"/>
          <w:rFonts w:ascii="Times New Roman" w:hAnsi="Times New Roman" w:cs="Times New Roman"/>
          <w:sz w:val="24"/>
          <w:szCs w:val="24"/>
        </w:rPr>
        <w:t>t</w:t>
      </w:r>
      <w:r w:rsidRPr="00C921DB">
        <w:rPr>
          <w:rStyle w:val="Szvegtrzs6Nemdlt"/>
          <w:rFonts w:ascii="Times New Roman" w:hAnsi="Times New Roman" w:cs="Times New Roman"/>
          <w:sz w:val="24"/>
          <w:szCs w:val="24"/>
        </w:rPr>
        <w:t xml:space="preserve"> </w:t>
      </w:r>
      <w:r w:rsidRPr="00C921DB">
        <w:rPr>
          <w:rFonts w:ascii="Times New Roman" w:hAnsi="Times New Roman" w:cs="Times New Roman"/>
          <w:sz w:val="24"/>
          <w:szCs w:val="24"/>
        </w:rPr>
        <w:t>(10/2013. (III.22.) önkormányzati rendelet 3. § (3) bekezdés),</w:t>
      </w:r>
    </w:p>
    <w:p w:rsidR="008E5A6C" w:rsidRPr="00C921DB" w:rsidRDefault="008E5A6C" w:rsidP="00C921DB">
      <w:pPr>
        <w:pStyle w:val="Szvegtrzs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06A1" w:rsidRPr="008C06A1" w:rsidRDefault="008C06A1" w:rsidP="008C06A1">
      <w:pPr>
        <w:jc w:val="both"/>
        <w:rPr>
          <w:rFonts w:ascii="Times New Roman" w:hAnsi="Times New Roman"/>
          <w:sz w:val="24"/>
          <w:szCs w:val="24"/>
        </w:rPr>
      </w:pPr>
      <w:r w:rsidRPr="008C06A1">
        <w:rPr>
          <w:rFonts w:ascii="Times New Roman" w:hAnsi="Times New Roman"/>
          <w:sz w:val="24"/>
          <w:szCs w:val="24"/>
        </w:rPr>
        <w:t>- javaslatot tesz a sportszervezetek részére megállapított támogatások összegére</w:t>
      </w:r>
      <w:r w:rsidR="008E5A6C">
        <w:rPr>
          <w:rFonts w:ascii="Times New Roman" w:hAnsi="Times New Roman"/>
          <w:sz w:val="24"/>
          <w:szCs w:val="24"/>
        </w:rPr>
        <w:t>,</w:t>
      </w:r>
    </w:p>
    <w:p w:rsidR="00C921DB" w:rsidRPr="00C921DB" w:rsidRDefault="00C921DB" w:rsidP="00C921DB">
      <w:pPr>
        <w:pStyle w:val="Szvegtrzs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21DB">
        <w:rPr>
          <w:rStyle w:val="Szvegtrzs6Nemdlt"/>
          <w:rFonts w:ascii="Times New Roman" w:hAnsi="Times New Roman" w:cs="Times New Roman"/>
          <w:sz w:val="24"/>
          <w:szCs w:val="24"/>
        </w:rPr>
        <w:t xml:space="preserve">- javaslatot tesz a „Pedagógiai Díj” </w:t>
      </w:r>
      <w:r w:rsidRPr="00C921DB">
        <w:rPr>
          <w:rFonts w:ascii="Times New Roman" w:hAnsi="Times New Roman" w:cs="Times New Roman"/>
          <w:i w:val="0"/>
          <w:sz w:val="24"/>
          <w:szCs w:val="24"/>
        </w:rPr>
        <w:t>odaítélésére</w:t>
      </w:r>
      <w:r w:rsidRPr="00C921DB">
        <w:rPr>
          <w:rFonts w:ascii="Times New Roman" w:hAnsi="Times New Roman" w:cs="Times New Roman"/>
          <w:sz w:val="24"/>
          <w:szCs w:val="24"/>
        </w:rPr>
        <w:t xml:space="preserve"> (20/2013. (XI.21.) önkormányzati rendelet 3. § (2) bekezdés),</w:t>
      </w:r>
    </w:p>
    <w:p w:rsidR="00C921DB" w:rsidRPr="00C921DB" w:rsidRDefault="00C921DB" w:rsidP="00C921DB">
      <w:pPr>
        <w:pStyle w:val="Szvegtrzs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921DB" w:rsidRPr="00C921DB" w:rsidRDefault="00C921DB" w:rsidP="00C921DB">
      <w:pPr>
        <w:pStyle w:val="Szvegtrzs20"/>
        <w:shd w:val="clear" w:color="auto" w:fill="auto"/>
        <w:ind w:firstLine="0"/>
        <w:rPr>
          <w:rStyle w:val="Szvegtrzs2Dlt"/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 xml:space="preserve">- javaslatot tesz a „Testnevelési és Sportdíj” odaítélésére </w:t>
      </w:r>
      <w:r w:rsidRPr="00C921DB">
        <w:rPr>
          <w:rStyle w:val="Szvegtrzs2Dlt"/>
          <w:rFonts w:ascii="Times New Roman" w:hAnsi="Times New Roman" w:cs="Times New Roman"/>
          <w:sz w:val="24"/>
          <w:szCs w:val="24"/>
        </w:rPr>
        <w:t xml:space="preserve">(20/2013. (XI. 21.) </w:t>
      </w:r>
      <w:r w:rsidRPr="00C921DB">
        <w:rPr>
          <w:rFonts w:ascii="Times New Roman" w:hAnsi="Times New Roman" w:cs="Times New Roman"/>
          <w:sz w:val="24"/>
          <w:szCs w:val="24"/>
        </w:rPr>
        <w:t>önkormányzati</w:t>
      </w:r>
      <w:r w:rsidRPr="00C921DB">
        <w:rPr>
          <w:rStyle w:val="Szvegtrzs2Dlt"/>
          <w:rFonts w:ascii="Times New Roman" w:hAnsi="Times New Roman" w:cs="Times New Roman"/>
          <w:sz w:val="24"/>
          <w:szCs w:val="24"/>
        </w:rPr>
        <w:t xml:space="preserve"> rendelet 2. § (2) bekezdése),</w:t>
      </w:r>
    </w:p>
    <w:p w:rsidR="00C921DB" w:rsidRPr="00C921DB" w:rsidRDefault="00C921DB" w:rsidP="00C921DB">
      <w:pPr>
        <w:pStyle w:val="Szvegtrzs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77788" w:rsidRDefault="00C921DB" w:rsidP="00C921DB">
      <w:pPr>
        <w:pStyle w:val="Szvegtrzs20"/>
        <w:shd w:val="clear" w:color="auto" w:fill="auto"/>
        <w:ind w:firstLine="0"/>
        <w:rPr>
          <w:rStyle w:val="Szvegtrzs2Dlt"/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 xml:space="preserve">- odaítéli a „Jó tanuló - jó sportoló” az „Eredményes sportoló” az „Év ifjúsági sportolója” az „Év sportolója” az „Év edzője” és az „Év sportmenedzsere” díjat </w:t>
      </w:r>
      <w:r w:rsidRPr="00C921DB">
        <w:rPr>
          <w:rStyle w:val="Szvegtrzs2Dlt"/>
          <w:rFonts w:ascii="Times New Roman" w:hAnsi="Times New Roman" w:cs="Times New Roman"/>
          <w:sz w:val="24"/>
          <w:szCs w:val="24"/>
        </w:rPr>
        <w:t>(53/2016.(XII.23.) önkormányzati rendelet 5. § (2) bekezdése)</w:t>
      </w:r>
    </w:p>
    <w:p w:rsidR="008C06A1" w:rsidRDefault="008C06A1" w:rsidP="00C921DB">
      <w:pPr>
        <w:pStyle w:val="Szvegtrzs20"/>
        <w:shd w:val="clear" w:color="auto" w:fill="auto"/>
        <w:ind w:firstLine="0"/>
        <w:rPr>
          <w:rStyle w:val="Szvegtrzs2Dlt"/>
          <w:rFonts w:ascii="Times New Roman" w:hAnsi="Times New Roman" w:cs="Times New Roman"/>
          <w:sz w:val="24"/>
          <w:szCs w:val="24"/>
        </w:rPr>
      </w:pPr>
    </w:p>
    <w:p w:rsidR="008C06A1" w:rsidRPr="00C921DB" w:rsidRDefault="008C06A1" w:rsidP="00C921DB">
      <w:pPr>
        <w:pStyle w:val="Szvegtrzs20"/>
        <w:shd w:val="clear" w:color="auto" w:fill="auto"/>
        <w:ind w:firstLine="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hu-HU" w:bidi="hu-HU"/>
        </w:rPr>
      </w:pPr>
    </w:p>
    <w:sectPr w:rsidR="008C06A1" w:rsidRPr="00C921DB" w:rsidSect="00C921DB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1DB" w:rsidRDefault="00C921DB" w:rsidP="00C921DB">
      <w:pPr>
        <w:spacing w:after="0" w:line="240" w:lineRule="auto"/>
      </w:pPr>
      <w:r>
        <w:separator/>
      </w:r>
    </w:p>
  </w:endnote>
  <w:endnote w:type="continuationSeparator" w:id="0">
    <w:p w:rsidR="00C921DB" w:rsidRDefault="00C921DB" w:rsidP="00C9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3003"/>
      <w:docPartObj>
        <w:docPartGallery w:val="Page Numbers (Bottom of Page)"/>
        <w:docPartUnique/>
      </w:docPartObj>
    </w:sdtPr>
    <w:sdtContent>
      <w:p w:rsidR="00C921DB" w:rsidRDefault="00165F95">
        <w:pPr>
          <w:pStyle w:val="llb"/>
          <w:jc w:val="center"/>
        </w:pPr>
        <w:fldSimple w:instr=" PAGE   \* MERGEFORMAT ">
          <w:r w:rsidR="008E5A6C">
            <w:rPr>
              <w:noProof/>
            </w:rPr>
            <w:t>3</w:t>
          </w:r>
        </w:fldSimple>
      </w:p>
    </w:sdtContent>
  </w:sdt>
  <w:p w:rsidR="00C921DB" w:rsidRDefault="00C921D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1DB" w:rsidRDefault="00C921DB" w:rsidP="00C921DB">
      <w:pPr>
        <w:spacing w:after="0" w:line="240" w:lineRule="auto"/>
      </w:pPr>
      <w:r>
        <w:separator/>
      </w:r>
    </w:p>
  </w:footnote>
  <w:footnote w:type="continuationSeparator" w:id="0">
    <w:p w:rsidR="00C921DB" w:rsidRDefault="00C921DB" w:rsidP="00C92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0EA"/>
    <w:multiLevelType w:val="hybridMultilevel"/>
    <w:tmpl w:val="5D3E7B2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C06D64"/>
    <w:multiLevelType w:val="hybridMultilevel"/>
    <w:tmpl w:val="5F48A18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9619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1DB"/>
    <w:rsid w:val="00165F95"/>
    <w:rsid w:val="001D42CA"/>
    <w:rsid w:val="00291A7B"/>
    <w:rsid w:val="008C06A1"/>
    <w:rsid w:val="008E5A6C"/>
    <w:rsid w:val="00BB0601"/>
    <w:rsid w:val="00BD0AB7"/>
    <w:rsid w:val="00C12334"/>
    <w:rsid w:val="00C9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21D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basedOn w:val="Bekezdsalapbettpusa"/>
    <w:link w:val="Szvegtrzs20"/>
    <w:rsid w:val="00C921DB"/>
    <w:rPr>
      <w:sz w:val="26"/>
      <w:szCs w:val="26"/>
      <w:shd w:val="clear" w:color="auto" w:fill="FFFFFF"/>
    </w:rPr>
  </w:style>
  <w:style w:type="character" w:customStyle="1" w:styleId="Szvegtrzs2Dlt">
    <w:name w:val="Szövegtörzs (2) + Dőlt"/>
    <w:basedOn w:val="Szvegtrzs2"/>
    <w:rsid w:val="00C921DB"/>
    <w:rPr>
      <w:i/>
      <w:iCs/>
      <w:color w:val="000000"/>
      <w:spacing w:val="0"/>
      <w:w w:val="100"/>
      <w:position w:val="0"/>
      <w:lang w:val="hu-HU" w:eastAsia="hu-HU" w:bidi="hu-HU"/>
    </w:rPr>
  </w:style>
  <w:style w:type="character" w:customStyle="1" w:styleId="Szvegtrzs6">
    <w:name w:val="Szövegtörzs (6)_"/>
    <w:basedOn w:val="Bekezdsalapbettpusa"/>
    <w:link w:val="Szvegtrzs60"/>
    <w:rsid w:val="00C921DB"/>
    <w:rPr>
      <w:i/>
      <w:iCs/>
      <w:sz w:val="26"/>
      <w:szCs w:val="26"/>
      <w:shd w:val="clear" w:color="auto" w:fill="FFFFFF"/>
    </w:rPr>
  </w:style>
  <w:style w:type="character" w:customStyle="1" w:styleId="Szvegtrzs6Nemdlt">
    <w:name w:val="Szövegtörzs (6) + Nem dőlt"/>
    <w:basedOn w:val="Szvegtrzs6"/>
    <w:rsid w:val="00C921DB"/>
    <w:rPr>
      <w:color w:val="000000"/>
      <w:spacing w:val="0"/>
      <w:w w:val="100"/>
      <w:position w:val="0"/>
      <w:lang w:val="hu-HU" w:eastAsia="hu-HU" w:bidi="hu-HU"/>
    </w:rPr>
  </w:style>
  <w:style w:type="paragraph" w:customStyle="1" w:styleId="Szvegtrzs20">
    <w:name w:val="Szövegtörzs (2)"/>
    <w:basedOn w:val="Norml"/>
    <w:link w:val="Szvegtrzs2"/>
    <w:rsid w:val="00C921DB"/>
    <w:pPr>
      <w:widowControl w:val="0"/>
      <w:shd w:val="clear" w:color="auto" w:fill="FFFFFF"/>
      <w:spacing w:after="0" w:line="298" w:lineRule="exact"/>
      <w:ind w:hanging="360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Szvegtrzs60">
    <w:name w:val="Szövegtörzs (6)"/>
    <w:basedOn w:val="Norml"/>
    <w:link w:val="Szvegtrzs6"/>
    <w:rsid w:val="00C921DB"/>
    <w:pPr>
      <w:widowControl w:val="0"/>
      <w:shd w:val="clear" w:color="auto" w:fill="FFFFFF"/>
      <w:spacing w:after="0" w:line="298" w:lineRule="exact"/>
    </w:pPr>
    <w:rPr>
      <w:rFonts w:asciiTheme="minorHAnsi" w:eastAsiaTheme="minorHAnsi" w:hAnsiTheme="minorHAnsi" w:cstheme="minorBidi"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semiHidden/>
    <w:unhideWhenUsed/>
    <w:rsid w:val="00C9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921DB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9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21DB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8C06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723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4</cp:revision>
  <cp:lastPrinted>2019-11-22T09:04:00Z</cp:lastPrinted>
  <dcterms:created xsi:type="dcterms:W3CDTF">2019-11-21T12:20:00Z</dcterms:created>
  <dcterms:modified xsi:type="dcterms:W3CDTF">2019-11-22T09:04:00Z</dcterms:modified>
</cp:coreProperties>
</file>