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DE" w:rsidRPr="00F65EDE" w:rsidRDefault="00F65EDE" w:rsidP="00F65EDE">
      <w:pPr>
        <w:pStyle w:val="Listaszerbekezds"/>
        <w:numPr>
          <w:ilvl w:val="0"/>
          <w:numId w:val="3"/>
        </w:numPr>
        <w:jc w:val="right"/>
        <w:rPr>
          <w:rFonts w:ascii="Garamond" w:hAnsi="Garamond"/>
          <w:sz w:val="22"/>
          <w:szCs w:val="22"/>
        </w:rPr>
      </w:pPr>
      <w:r w:rsidRPr="00F65EDE">
        <w:rPr>
          <w:rFonts w:ascii="Garamond" w:hAnsi="Garamond"/>
          <w:sz w:val="22"/>
          <w:szCs w:val="22"/>
        </w:rPr>
        <w:t>melléklet a 18/2016. (XII. 13.)</w:t>
      </w:r>
      <w:r w:rsidRPr="00F65EDE">
        <w:rPr>
          <w:rFonts w:ascii="Garamond" w:hAnsi="Garamond"/>
          <w:b/>
          <w:sz w:val="22"/>
          <w:szCs w:val="22"/>
        </w:rPr>
        <w:t xml:space="preserve"> </w:t>
      </w:r>
      <w:r w:rsidRPr="00F65EDE">
        <w:rPr>
          <w:rFonts w:ascii="Garamond" w:hAnsi="Garamond"/>
          <w:sz w:val="22"/>
          <w:szCs w:val="22"/>
        </w:rPr>
        <w:t>önkormányzati rendelethez</w:t>
      </w:r>
    </w:p>
    <w:p w:rsidR="00F65EDE" w:rsidRDefault="00F65EDE" w:rsidP="00F65EDE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F65EDE" w:rsidRPr="00FF1036" w:rsidRDefault="00F65EDE" w:rsidP="00F65EDE">
      <w:pPr>
        <w:ind w:left="720"/>
        <w:contextualSpacing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Pr="00FF1036">
        <w:rPr>
          <w:rFonts w:ascii="Garamond" w:hAnsi="Garamond"/>
          <w:sz w:val="22"/>
          <w:szCs w:val="22"/>
        </w:rPr>
        <w:t>. melléklet a</w:t>
      </w:r>
      <w:r>
        <w:rPr>
          <w:rFonts w:ascii="Garamond" w:hAnsi="Garamond"/>
          <w:sz w:val="22"/>
          <w:szCs w:val="22"/>
        </w:rPr>
        <w:t>z</w:t>
      </w:r>
      <w:r w:rsidRPr="00FF103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5</w:t>
      </w:r>
      <w:r w:rsidRPr="00FF1036">
        <w:rPr>
          <w:rFonts w:ascii="Garamond" w:hAnsi="Garamond"/>
          <w:sz w:val="22"/>
          <w:szCs w:val="22"/>
        </w:rPr>
        <w:t>/20</w:t>
      </w:r>
      <w:r>
        <w:rPr>
          <w:rFonts w:ascii="Garamond" w:hAnsi="Garamond"/>
          <w:sz w:val="22"/>
          <w:szCs w:val="22"/>
        </w:rPr>
        <w:t>06</w:t>
      </w:r>
      <w:r w:rsidRPr="00FF1036">
        <w:rPr>
          <w:rFonts w:ascii="Garamond" w:hAnsi="Garamond"/>
          <w:sz w:val="22"/>
          <w:szCs w:val="22"/>
        </w:rPr>
        <w:t>. (I</w:t>
      </w:r>
      <w:r>
        <w:rPr>
          <w:rFonts w:ascii="Garamond" w:hAnsi="Garamond"/>
          <w:sz w:val="22"/>
          <w:szCs w:val="22"/>
        </w:rPr>
        <w:t>X. 1</w:t>
      </w:r>
      <w:r w:rsidRPr="00FF1036">
        <w:rPr>
          <w:rFonts w:ascii="Garamond" w:hAnsi="Garamond"/>
          <w:sz w:val="22"/>
          <w:szCs w:val="22"/>
        </w:rPr>
        <w:t>.) önkormányzati rendelethez</w:t>
      </w:r>
    </w:p>
    <w:p w:rsidR="00F65EDE" w:rsidRDefault="00F65EDE" w:rsidP="00F65EDE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F65EDE" w:rsidRDefault="00F65EDE" w:rsidP="00F65EDE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F65EDE" w:rsidRPr="006F0656" w:rsidRDefault="00F65EDE" w:rsidP="00F65EDE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  <w:r w:rsidRPr="0015570C">
        <w:rPr>
          <w:rFonts w:ascii="Garamond" w:hAnsi="Garamond"/>
          <w:b/>
          <w:sz w:val="22"/>
          <w:szCs w:val="22"/>
        </w:rPr>
        <w:t xml:space="preserve">Az ipari gazdasági </w:t>
      </w:r>
      <w:r w:rsidRPr="006F0656">
        <w:rPr>
          <w:rFonts w:ascii="Garamond" w:hAnsi="Garamond"/>
          <w:b/>
          <w:sz w:val="22"/>
          <w:szCs w:val="22"/>
        </w:rPr>
        <w:t>terület</w:t>
      </w:r>
      <w:r>
        <w:rPr>
          <w:rFonts w:ascii="Garamond" w:hAnsi="Garamond"/>
          <w:b/>
          <w:sz w:val="22"/>
          <w:szCs w:val="22"/>
        </w:rPr>
        <w:t>re vonatkozó</w:t>
      </w:r>
      <w:r w:rsidRPr="0015570C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építési </w:t>
      </w:r>
      <w:r w:rsidRPr="0015570C">
        <w:rPr>
          <w:rFonts w:ascii="Garamond" w:hAnsi="Garamond"/>
          <w:b/>
          <w:sz w:val="22"/>
          <w:szCs w:val="22"/>
        </w:rPr>
        <w:t>övezeti előírás</w:t>
      </w:r>
      <w:r>
        <w:rPr>
          <w:rFonts w:ascii="Garamond" w:hAnsi="Garamond"/>
          <w:b/>
          <w:sz w:val="22"/>
          <w:szCs w:val="22"/>
        </w:rPr>
        <w:t>ok</w:t>
      </w:r>
    </w:p>
    <w:p w:rsidR="00F65EDE" w:rsidRDefault="00F65EDE" w:rsidP="00F65EDE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F65EDE" w:rsidRPr="006F0656" w:rsidRDefault="00F65EDE" w:rsidP="00F65EDE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4"/>
        <w:gridCol w:w="1028"/>
        <w:gridCol w:w="1240"/>
        <w:gridCol w:w="1169"/>
        <w:gridCol w:w="1099"/>
        <w:gridCol w:w="1241"/>
        <w:gridCol w:w="992"/>
        <w:gridCol w:w="567"/>
        <w:gridCol w:w="1169"/>
      </w:tblGrid>
      <w:tr w:rsidR="00F65EDE" w:rsidRPr="00C55D6F" w:rsidTr="006F394C">
        <w:trPr>
          <w:cantSplit/>
          <w:trHeight w:val="293"/>
        </w:trPr>
        <w:tc>
          <w:tcPr>
            <w:tcW w:w="426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028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40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169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1099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241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H</w:t>
            </w:r>
          </w:p>
        </w:tc>
        <w:tc>
          <w:tcPr>
            <w:tcW w:w="1169" w:type="dxa"/>
            <w:tcBorders>
              <w:bottom w:val="nil"/>
            </w:tcBorders>
          </w:tcPr>
          <w:p w:rsidR="00F65EDE" w:rsidRPr="00C55D6F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I</w:t>
            </w:r>
          </w:p>
        </w:tc>
      </w:tr>
      <w:tr w:rsidR="00F65EDE" w:rsidRPr="00B9255A" w:rsidTr="006F394C">
        <w:trPr>
          <w:cantSplit/>
          <w:trHeight w:val="800"/>
        </w:trPr>
        <w:tc>
          <w:tcPr>
            <w:tcW w:w="426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B9255A">
              <w:rPr>
                <w:rFonts w:ascii="Garamond" w:hAnsi="Garamond"/>
                <w:b/>
                <w:sz w:val="22"/>
                <w:szCs w:val="22"/>
              </w:rPr>
              <w:t>Területfel-használás</w:t>
            </w:r>
          </w:p>
        </w:tc>
        <w:tc>
          <w:tcPr>
            <w:tcW w:w="1028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B9255A">
              <w:rPr>
                <w:rFonts w:ascii="Garamond" w:hAnsi="Garamond"/>
                <w:b/>
                <w:sz w:val="22"/>
                <w:szCs w:val="22"/>
              </w:rPr>
              <w:t>beépítési mód</w:t>
            </w:r>
          </w:p>
        </w:tc>
        <w:tc>
          <w:tcPr>
            <w:tcW w:w="1240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B9255A">
              <w:rPr>
                <w:rFonts w:ascii="Garamond" w:hAnsi="Garamond"/>
                <w:b/>
                <w:sz w:val="22"/>
                <w:szCs w:val="22"/>
              </w:rPr>
              <w:t>maximális építmény-magasság</w:t>
            </w: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B9255A">
              <w:rPr>
                <w:rFonts w:ascii="Garamond" w:hAnsi="Garamond"/>
                <w:b/>
                <w:sz w:val="22"/>
                <w:szCs w:val="22"/>
              </w:rPr>
              <w:t>(m)</w:t>
            </w:r>
          </w:p>
        </w:tc>
        <w:tc>
          <w:tcPr>
            <w:tcW w:w="1169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kialakítható minimális telekterület-méret</w:t>
            </w: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(m</w:t>
            </w:r>
            <w:r w:rsidRPr="00B9255A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B9255A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099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telkek minimális</w:t>
            </w: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szélessége</w:t>
            </w: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(m)</w:t>
            </w:r>
          </w:p>
        </w:tc>
        <w:tc>
          <w:tcPr>
            <w:tcW w:w="1241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maximális beépítettség</w:t>
            </w: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992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elő-kert</w:t>
            </w: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567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 xml:space="preserve">min. zöld </w:t>
            </w: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1169" w:type="dxa"/>
            <w:tcBorders>
              <w:bottom w:val="nil"/>
            </w:tcBorders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szintterület sűrűség</w:t>
            </w:r>
          </w:p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telekre</w:t>
            </w:r>
          </w:p>
        </w:tc>
      </w:tr>
      <w:tr w:rsidR="00F65EDE" w:rsidRPr="00B9255A" w:rsidTr="006F394C">
        <w:trPr>
          <w:cantSplit/>
          <w:trHeight w:val="222"/>
        </w:trPr>
        <w:tc>
          <w:tcPr>
            <w:tcW w:w="426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proofErr w:type="spellStart"/>
            <w:r w:rsidRPr="00B9255A">
              <w:rPr>
                <w:rFonts w:ascii="Garamond" w:hAnsi="Garamond"/>
                <w:b/>
                <w:sz w:val="22"/>
                <w:szCs w:val="22"/>
              </w:rPr>
              <w:t>Gip</w:t>
            </w:r>
            <w:proofErr w:type="spellEnd"/>
          </w:p>
        </w:tc>
        <w:tc>
          <w:tcPr>
            <w:tcW w:w="1028" w:type="dxa"/>
            <w:tcBorders>
              <w:left w:val="nil"/>
            </w:tcBorders>
          </w:tcPr>
          <w:p w:rsidR="00F65EDE" w:rsidRPr="00B9255A" w:rsidRDefault="00F65EDE" w:rsidP="006F394C">
            <w:p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240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10,5</w:t>
            </w:r>
          </w:p>
        </w:tc>
        <w:tc>
          <w:tcPr>
            <w:tcW w:w="1169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2500</w:t>
            </w:r>
          </w:p>
        </w:tc>
        <w:tc>
          <w:tcPr>
            <w:tcW w:w="1099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Kialakult, vagy min 15,0 m</w:t>
            </w:r>
          </w:p>
        </w:tc>
        <w:tc>
          <w:tcPr>
            <w:tcW w:w="567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1169" w:type="dxa"/>
          </w:tcPr>
          <w:p w:rsidR="00F65EDE" w:rsidRPr="00B9255A" w:rsidRDefault="00F65EDE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2,0</w:t>
            </w:r>
          </w:p>
        </w:tc>
      </w:tr>
    </w:tbl>
    <w:p w:rsidR="00F65EDE" w:rsidRDefault="00F65EDE" w:rsidP="00F65EDE">
      <w:pPr>
        <w:rPr>
          <w:rFonts w:ascii="Garamond" w:hAnsi="Garamond"/>
          <w:color w:val="FF0000"/>
          <w:sz w:val="22"/>
          <w:szCs w:val="22"/>
        </w:rPr>
      </w:pPr>
    </w:p>
    <w:p w:rsidR="00F65EDE" w:rsidRDefault="00F65EDE" w:rsidP="00F65EDE">
      <w:pPr>
        <w:rPr>
          <w:rFonts w:ascii="Garamond" w:hAnsi="Garamond"/>
          <w:color w:val="FF0000"/>
          <w:sz w:val="22"/>
          <w:szCs w:val="22"/>
        </w:rPr>
      </w:pPr>
    </w:p>
    <w:p w:rsidR="00F65EDE" w:rsidRDefault="00F65EDE" w:rsidP="00F65EDE">
      <w:pPr>
        <w:rPr>
          <w:rFonts w:ascii="Garamond" w:hAnsi="Garamond"/>
          <w:color w:val="FF0000"/>
          <w:sz w:val="22"/>
          <w:szCs w:val="22"/>
        </w:rPr>
      </w:pPr>
    </w:p>
    <w:p w:rsidR="00F65EDE" w:rsidRDefault="00F65EDE" w:rsidP="00F65EDE">
      <w:pPr>
        <w:rPr>
          <w:rFonts w:ascii="Garamond" w:hAnsi="Garamond"/>
          <w:color w:val="FF0000"/>
          <w:sz w:val="22"/>
          <w:szCs w:val="22"/>
        </w:rPr>
      </w:pPr>
    </w:p>
    <w:p w:rsidR="00F65EDE" w:rsidRDefault="00F65EDE" w:rsidP="00F65EDE">
      <w:pPr>
        <w:rPr>
          <w:rFonts w:ascii="Garamond" w:hAnsi="Garamond"/>
          <w:color w:val="FF0000"/>
          <w:sz w:val="22"/>
          <w:szCs w:val="22"/>
        </w:rPr>
      </w:pPr>
    </w:p>
    <w:p w:rsidR="0007437C" w:rsidRDefault="0007437C"/>
    <w:sectPr w:rsidR="0007437C" w:rsidSect="00074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F43AD"/>
    <w:multiLevelType w:val="hybridMultilevel"/>
    <w:tmpl w:val="152CA172"/>
    <w:lvl w:ilvl="0" w:tplc="DDB65166">
      <w:start w:val="4"/>
      <w:numFmt w:val="decimal"/>
      <w:lvlText w:val="%1."/>
      <w:lvlJc w:val="left"/>
      <w:pPr>
        <w:ind w:left="27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">
    <w:nsid w:val="38945235"/>
    <w:multiLevelType w:val="hybridMultilevel"/>
    <w:tmpl w:val="25DE30D0"/>
    <w:lvl w:ilvl="0" w:tplc="040E000F">
      <w:start w:val="1"/>
      <w:numFmt w:val="decimal"/>
      <w:lvlText w:val="%1."/>
      <w:lvlJc w:val="left"/>
      <w:pPr>
        <w:ind w:left="2727" w:hanging="360"/>
      </w:p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">
    <w:nsid w:val="77A36AD0"/>
    <w:multiLevelType w:val="hybridMultilevel"/>
    <w:tmpl w:val="FF6EC8E8"/>
    <w:lvl w:ilvl="0" w:tplc="C860B7AE">
      <w:start w:val="3"/>
      <w:numFmt w:val="decimal"/>
      <w:lvlText w:val="%1."/>
      <w:lvlJc w:val="left"/>
      <w:pPr>
        <w:ind w:left="27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D92CD1"/>
    <w:rsid w:val="0007437C"/>
    <w:rsid w:val="00D92CD1"/>
    <w:rsid w:val="00F6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2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2016-12-13T09:55:00Z</dcterms:created>
  <dcterms:modified xsi:type="dcterms:W3CDTF">2016-12-13T09:55:00Z</dcterms:modified>
</cp:coreProperties>
</file>