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A9F" w:rsidRPr="00FE3B74" w:rsidRDefault="00E37A9F" w:rsidP="00E37A9F">
      <w:pPr>
        <w:autoSpaceDE w:val="0"/>
        <w:autoSpaceDN w:val="0"/>
        <w:adjustRightInd w:val="0"/>
        <w:jc w:val="center"/>
        <w:rPr>
          <w:rFonts w:ascii="Arial" w:hAnsi="Arial" w:cs="Arial"/>
          <w:color w:val="auto"/>
          <w:sz w:val="20"/>
          <w:szCs w:val="20"/>
        </w:rPr>
      </w:pPr>
      <w:r w:rsidRPr="00FE3B74">
        <w:rPr>
          <w:rFonts w:ascii="Arial" w:hAnsi="Arial" w:cs="Arial"/>
          <w:color w:val="auto"/>
          <w:sz w:val="20"/>
          <w:szCs w:val="20"/>
        </w:rPr>
        <w:t>Mátranovák Község Önkormányzata Képviselő-testületének</w:t>
      </w:r>
    </w:p>
    <w:p w:rsidR="00E37A9F" w:rsidRPr="00FE3B74" w:rsidRDefault="00E37A9F" w:rsidP="00E37A9F">
      <w:pPr>
        <w:autoSpaceDE w:val="0"/>
        <w:autoSpaceDN w:val="0"/>
        <w:adjustRightInd w:val="0"/>
        <w:jc w:val="center"/>
        <w:rPr>
          <w:rFonts w:ascii="Arial" w:hAnsi="Arial" w:cs="Arial"/>
          <w:color w:val="auto"/>
          <w:sz w:val="20"/>
          <w:szCs w:val="20"/>
        </w:rPr>
      </w:pPr>
      <w:r w:rsidRPr="00FE3B74">
        <w:rPr>
          <w:rFonts w:ascii="Arial" w:hAnsi="Arial" w:cs="Arial"/>
          <w:color w:val="auto"/>
          <w:sz w:val="20"/>
          <w:szCs w:val="20"/>
        </w:rPr>
        <w:t>9/2012. (VIII.30.) önkormányzati rendelete</w:t>
      </w:r>
    </w:p>
    <w:p w:rsidR="00E37A9F" w:rsidRPr="00FE3B74" w:rsidRDefault="00E37A9F" w:rsidP="00E37A9F">
      <w:pPr>
        <w:autoSpaceDE w:val="0"/>
        <w:autoSpaceDN w:val="0"/>
        <w:adjustRightInd w:val="0"/>
        <w:jc w:val="center"/>
        <w:rPr>
          <w:rFonts w:ascii="Arial" w:hAnsi="Arial" w:cs="Arial"/>
          <w:bCs/>
          <w:color w:val="auto"/>
          <w:sz w:val="20"/>
          <w:szCs w:val="20"/>
        </w:rPr>
      </w:pPr>
      <w:r w:rsidRPr="00117A03">
        <w:rPr>
          <w:rFonts w:ascii="Arial" w:hAnsi="Arial" w:cs="Arial"/>
          <w:b/>
          <w:color w:val="auto"/>
          <w:sz w:val="20"/>
          <w:szCs w:val="20"/>
        </w:rPr>
        <w:t>4. számú melléklet:</w:t>
      </w:r>
      <w:r w:rsidRPr="00FE3B74">
        <w:rPr>
          <w:rFonts w:ascii="Arial" w:hAnsi="Arial" w:cs="Arial"/>
          <w:color w:val="auto"/>
          <w:sz w:val="20"/>
          <w:szCs w:val="20"/>
        </w:rPr>
        <w:t xml:space="preserve"> Mátranovák Község </w:t>
      </w:r>
      <w:r w:rsidRPr="00FE3B74">
        <w:rPr>
          <w:rFonts w:ascii="Arial" w:hAnsi="Arial" w:cs="Arial"/>
          <w:bCs/>
          <w:color w:val="auto"/>
          <w:sz w:val="20"/>
          <w:szCs w:val="20"/>
        </w:rPr>
        <w:t>Önkormányzatának versenytárgyalási szabályzata</w:t>
      </w:r>
    </w:p>
    <w:p w:rsidR="00E37A9F" w:rsidRPr="00FE3B74" w:rsidRDefault="00E37A9F" w:rsidP="00E37A9F">
      <w:pPr>
        <w:autoSpaceDE w:val="0"/>
        <w:autoSpaceDN w:val="0"/>
        <w:adjustRightInd w:val="0"/>
        <w:jc w:val="center"/>
        <w:rPr>
          <w:rFonts w:ascii="Arial" w:hAnsi="Arial" w:cs="Arial"/>
          <w:bCs/>
          <w:color w:val="auto"/>
          <w:sz w:val="20"/>
          <w:szCs w:val="20"/>
        </w:rPr>
      </w:pPr>
    </w:p>
    <w:p w:rsidR="00E37A9F" w:rsidRPr="00FE3B74" w:rsidRDefault="00E37A9F" w:rsidP="00E37A9F">
      <w:pPr>
        <w:autoSpaceDE w:val="0"/>
        <w:autoSpaceDN w:val="0"/>
        <w:adjustRightInd w:val="0"/>
        <w:jc w:val="center"/>
        <w:rPr>
          <w:rFonts w:ascii="Arial" w:hAnsi="Arial" w:cs="Arial"/>
          <w:bCs/>
          <w:color w:val="auto"/>
          <w:sz w:val="20"/>
          <w:szCs w:val="20"/>
        </w:rPr>
      </w:pPr>
    </w:p>
    <w:p w:rsidR="00E37A9F" w:rsidRPr="00FE3B74" w:rsidRDefault="00E37A9F" w:rsidP="00E37A9F">
      <w:pPr>
        <w:autoSpaceDE w:val="0"/>
        <w:autoSpaceDN w:val="0"/>
        <w:adjustRightInd w:val="0"/>
        <w:spacing w:before="120"/>
        <w:jc w:val="both"/>
        <w:rPr>
          <w:rFonts w:ascii="Arial" w:hAnsi="Arial" w:cs="Arial"/>
          <w:b/>
          <w:bCs/>
          <w:color w:val="auto"/>
          <w:sz w:val="20"/>
          <w:szCs w:val="20"/>
        </w:rPr>
      </w:pPr>
      <w:r w:rsidRPr="00FE3B74">
        <w:rPr>
          <w:rFonts w:ascii="Arial" w:hAnsi="Arial" w:cs="Arial"/>
          <w:b/>
          <w:bCs/>
          <w:color w:val="auto"/>
          <w:sz w:val="20"/>
          <w:szCs w:val="20"/>
        </w:rPr>
        <w:t>I. Szabályzat célja:</w:t>
      </w:r>
    </w:p>
    <w:p w:rsidR="00E37A9F" w:rsidRPr="00FE3B74" w:rsidRDefault="00E37A9F" w:rsidP="00E37A9F">
      <w:pPr>
        <w:numPr>
          <w:ilvl w:val="0"/>
          <w:numId w:val="1"/>
        </w:numPr>
        <w:autoSpaceDE w:val="0"/>
        <w:autoSpaceDN w:val="0"/>
        <w:adjustRightInd w:val="0"/>
        <w:spacing w:before="120"/>
        <w:ind w:left="641" w:hanging="284"/>
        <w:jc w:val="both"/>
        <w:rPr>
          <w:rFonts w:ascii="Arial" w:hAnsi="Arial" w:cs="Arial"/>
          <w:color w:val="auto"/>
          <w:sz w:val="20"/>
          <w:szCs w:val="20"/>
        </w:rPr>
      </w:pPr>
      <w:r w:rsidRPr="00FE3B74">
        <w:rPr>
          <w:rFonts w:ascii="Arial" w:hAnsi="Arial" w:cs="Arial"/>
          <w:color w:val="auto"/>
          <w:sz w:val="20"/>
          <w:szCs w:val="20"/>
        </w:rPr>
        <w:t>meghatározza az önkormányzat vagyongazdálkodásáról szóló rendeletében meghatározott bruttó forgalmi értéket meghaladó forgalomképes önkormányzati vagyon értékesítése, a vagyon feletti vagyonkezelési jog, a vagyon használatának, illetve hasznosítási jogának átengedése esetén alkalmazandó szabályokat.</w:t>
      </w:r>
    </w:p>
    <w:p w:rsidR="00E37A9F" w:rsidRPr="00FE3B74" w:rsidRDefault="00E37A9F" w:rsidP="00E37A9F">
      <w:pPr>
        <w:numPr>
          <w:ilvl w:val="0"/>
          <w:numId w:val="1"/>
        </w:numPr>
        <w:autoSpaceDE w:val="0"/>
        <w:autoSpaceDN w:val="0"/>
        <w:adjustRightInd w:val="0"/>
        <w:spacing w:before="120"/>
        <w:ind w:left="641" w:hanging="284"/>
        <w:jc w:val="both"/>
        <w:rPr>
          <w:rFonts w:ascii="Arial" w:hAnsi="Arial" w:cs="Arial"/>
          <w:color w:val="auto"/>
          <w:sz w:val="20"/>
          <w:szCs w:val="20"/>
        </w:rPr>
      </w:pPr>
      <w:r w:rsidRPr="00FE3B74">
        <w:rPr>
          <w:rFonts w:ascii="Arial" w:hAnsi="Arial" w:cs="Arial"/>
          <w:color w:val="auto"/>
          <w:sz w:val="20"/>
          <w:szCs w:val="20"/>
        </w:rPr>
        <w:t>szabályozza a Versenytárgyalás előkészítéséhez és lebonyolításához kapcsolódó feladatokat,</w:t>
      </w:r>
    </w:p>
    <w:p w:rsidR="00E37A9F" w:rsidRPr="00FE3B74" w:rsidRDefault="00E37A9F" w:rsidP="00E37A9F">
      <w:pPr>
        <w:numPr>
          <w:ilvl w:val="0"/>
          <w:numId w:val="1"/>
        </w:numPr>
        <w:autoSpaceDE w:val="0"/>
        <w:autoSpaceDN w:val="0"/>
        <w:adjustRightInd w:val="0"/>
        <w:spacing w:before="120"/>
        <w:ind w:left="641" w:hanging="284"/>
        <w:jc w:val="both"/>
        <w:rPr>
          <w:rFonts w:ascii="Arial" w:hAnsi="Arial" w:cs="Arial"/>
          <w:color w:val="auto"/>
          <w:sz w:val="20"/>
          <w:szCs w:val="20"/>
        </w:rPr>
      </w:pPr>
      <w:r w:rsidRPr="00FE3B74">
        <w:rPr>
          <w:rFonts w:ascii="Arial" w:hAnsi="Arial" w:cs="Arial"/>
          <w:color w:val="auto"/>
          <w:sz w:val="20"/>
          <w:szCs w:val="20"/>
        </w:rPr>
        <w:t>juttassa érvényre a nyilvánosság és az esélyegyenlőség elvét.</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II. A szabályzat alkalmazásában:</w:t>
      </w:r>
    </w:p>
    <w:p w:rsidR="00E37A9F" w:rsidRPr="00FE3B74" w:rsidRDefault="00E37A9F" w:rsidP="00E37A9F">
      <w:pPr>
        <w:numPr>
          <w:ilvl w:val="1"/>
          <w:numId w:val="1"/>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kiíró (ajánlat kérő): Mátranovák Község Önkormányzata</w:t>
      </w:r>
    </w:p>
    <w:p w:rsidR="00E37A9F" w:rsidRPr="00FE3B74" w:rsidRDefault="00E37A9F" w:rsidP="00E37A9F">
      <w:pPr>
        <w:numPr>
          <w:ilvl w:val="1"/>
          <w:numId w:val="1"/>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ajánlattevő: aki az ajánlati felhívás alapján ajánlatot tesz</w:t>
      </w:r>
    </w:p>
    <w:p w:rsidR="00E37A9F" w:rsidRPr="00FE3B74" w:rsidRDefault="00E37A9F" w:rsidP="00E37A9F">
      <w:pPr>
        <w:numPr>
          <w:ilvl w:val="1"/>
          <w:numId w:val="1"/>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nyilvános eljárás: az ajánlattevők köre előre meg nem határozható, illetve a meghatározott ajánlattevői körbe tartozók száma nem ismert</w:t>
      </w:r>
    </w:p>
    <w:p w:rsidR="00E37A9F" w:rsidRPr="00FE3B74" w:rsidRDefault="00E37A9F" w:rsidP="00E37A9F">
      <w:pPr>
        <w:numPr>
          <w:ilvl w:val="1"/>
          <w:numId w:val="1"/>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zártkörű (meghívásos) eljárás: ha a kiíró az érdekelteket. megfelelő határidő kitűzésével kizárólag közvetlenül hívja fel ajánlattételre, és kizárólag a kiíró által meghívottak nyújthatnak be ajánlatot</w:t>
      </w:r>
    </w:p>
    <w:p w:rsidR="00E37A9F" w:rsidRPr="00FE3B74" w:rsidRDefault="00E37A9F" w:rsidP="00E37A9F">
      <w:pPr>
        <w:numPr>
          <w:ilvl w:val="1"/>
          <w:numId w:val="1"/>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egyfordulós eljárás: az olyan eljárás, amelynek kiírása során a kiíró az összes eljárási feltételt ismerteti, és a kiíró az első fordulóban benyújtott ajánlatok alapján hozza meg döntését</w:t>
      </w:r>
    </w:p>
    <w:p w:rsidR="00E37A9F" w:rsidRPr="00FE3B74" w:rsidRDefault="00E37A9F" w:rsidP="00E37A9F">
      <w:pPr>
        <w:numPr>
          <w:ilvl w:val="1"/>
          <w:numId w:val="1"/>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többfordulós eljárás: az olyan eljárás, amelyet a kiíró többfordulóban hirdet meg, az ajánlati dokumentációban az összes eljárási feltételt ismerteti, és amelynek első fordulójában érvényes ajánlatot tett résztvevők közül a kiíró képviselője. az előre meghatározott és közzétett szempontok alapján. kiválasztja a következő forduló résztvevőit és felhívja őket ajánlataik módosítására</w:t>
      </w:r>
    </w:p>
    <w:p w:rsidR="00E37A9F" w:rsidRPr="00FE3B74" w:rsidRDefault="00E37A9F" w:rsidP="00E37A9F">
      <w:pPr>
        <w:numPr>
          <w:ilvl w:val="1"/>
          <w:numId w:val="1"/>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 xml:space="preserve">lebonyolító: Polgármesteri Hivatal </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III. A versenytárgyalás típusa</w:t>
      </w:r>
    </w:p>
    <w:p w:rsidR="00E37A9F" w:rsidRPr="00FE3B74" w:rsidRDefault="00E37A9F" w:rsidP="00E37A9F">
      <w:pPr>
        <w:numPr>
          <w:ilvl w:val="0"/>
          <w:numId w:val="2"/>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A versenytárgyalás nyilvános, vagy zártkörű. Az eljárás típusáról a kiíró dönt.</w:t>
      </w:r>
    </w:p>
    <w:p w:rsidR="00E37A9F" w:rsidRPr="00FE3B74" w:rsidRDefault="00E37A9F" w:rsidP="00E37A9F">
      <w:pPr>
        <w:numPr>
          <w:ilvl w:val="0"/>
          <w:numId w:val="2"/>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 xml:space="preserve">Az eljárások </w:t>
      </w:r>
      <w:proofErr w:type="spellStart"/>
      <w:r w:rsidRPr="00FE3B74">
        <w:rPr>
          <w:rFonts w:ascii="Arial" w:hAnsi="Arial" w:cs="Arial"/>
          <w:color w:val="auto"/>
          <w:sz w:val="20"/>
          <w:szCs w:val="20"/>
        </w:rPr>
        <w:t>főszabályként</w:t>
      </w:r>
      <w:proofErr w:type="spellEnd"/>
      <w:r w:rsidRPr="00FE3B74">
        <w:rPr>
          <w:rFonts w:ascii="Arial" w:hAnsi="Arial" w:cs="Arial"/>
          <w:color w:val="auto"/>
          <w:sz w:val="20"/>
          <w:szCs w:val="20"/>
        </w:rPr>
        <w:t xml:space="preserve"> nyilvánosak, csak kivételesen - rendkívül indokolt esetben (önkormányzati érdek) - kerülhet sor zártkörű eljárás kiírására. Zártkörű versenytárgyalás esetén a kiíró köteles egyidejűleg és azonos módon a versenytárgyalási felhívás megküldésével legalább három érdekeltet írásban felhívni az ajánlattételre. A zártkörű versenytárgyalásra - ha e szabályzat másként nem rendelkezik - a nyilvános versenytárgyalásra vonatkozó szabályokat kell megfelelően alkalmazni.</w:t>
      </w:r>
    </w:p>
    <w:p w:rsidR="00E37A9F" w:rsidRPr="00FE3B74" w:rsidRDefault="00E37A9F" w:rsidP="00E37A9F">
      <w:pPr>
        <w:numPr>
          <w:ilvl w:val="0"/>
          <w:numId w:val="2"/>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A versenytárgyalási eljárást kettő, vagy annál több fordulóban is meg lehet hirdetni. Ebben az esetben második, vagy azt követő fordulóban - a kiíró által előre meghatározott és közzétett szempontok alapján - az első forduló eredményeképpen kiválasztott ajánlattevők vehetnek részt.</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IV. A versenytárgyalás meghirdetése</w:t>
      </w:r>
    </w:p>
    <w:p w:rsidR="00E37A9F" w:rsidRPr="00FE3B74" w:rsidRDefault="00E37A9F" w:rsidP="00E37A9F">
      <w:pPr>
        <w:autoSpaceDE w:val="0"/>
        <w:autoSpaceDN w:val="0"/>
        <w:adjustRightInd w:val="0"/>
        <w:spacing w:before="120"/>
        <w:jc w:val="both"/>
        <w:rPr>
          <w:rFonts w:ascii="Arial" w:hAnsi="Arial" w:cs="Arial"/>
          <w:color w:val="auto"/>
          <w:sz w:val="20"/>
          <w:szCs w:val="20"/>
        </w:rPr>
      </w:pPr>
      <w:r w:rsidRPr="00FE3B74">
        <w:rPr>
          <w:rFonts w:ascii="Arial" w:hAnsi="Arial" w:cs="Arial"/>
          <w:color w:val="auto"/>
          <w:sz w:val="20"/>
          <w:szCs w:val="20"/>
        </w:rPr>
        <w:t>A versenytárgyalást legalább 1 országos, és 1 megyei lapban, a helyi médiában és Mátranovák Község hivatalos honlapján kell meghirdetni.</w:t>
      </w:r>
    </w:p>
    <w:p w:rsidR="00E37A9F" w:rsidRPr="00FE3B74" w:rsidRDefault="00E37A9F" w:rsidP="00E37A9F">
      <w:pPr>
        <w:autoSpaceDE w:val="0"/>
        <w:autoSpaceDN w:val="0"/>
        <w:adjustRightInd w:val="0"/>
        <w:spacing w:before="120"/>
        <w:jc w:val="both"/>
        <w:rPr>
          <w:rFonts w:ascii="Arial" w:hAnsi="Arial" w:cs="Arial"/>
          <w:color w:val="auto"/>
          <w:sz w:val="20"/>
          <w:szCs w:val="20"/>
        </w:rPr>
      </w:pPr>
      <w:r w:rsidRPr="00FE3B74">
        <w:rPr>
          <w:rFonts w:ascii="Arial" w:hAnsi="Arial" w:cs="Arial"/>
          <w:color w:val="auto"/>
          <w:sz w:val="20"/>
          <w:szCs w:val="20"/>
        </w:rPr>
        <w:t>A Versenytárgyalási pályázati felhívás közzétételéért a lebonyolító a felelős.</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lastRenderedPageBreak/>
        <w:t>V. A versenytárgyalási felhívás tartalma</w:t>
      </w:r>
    </w:p>
    <w:p w:rsidR="00E37A9F" w:rsidRPr="00FE3B74" w:rsidRDefault="00E37A9F" w:rsidP="00E37A9F">
      <w:pPr>
        <w:autoSpaceDE w:val="0"/>
        <w:autoSpaceDN w:val="0"/>
        <w:adjustRightInd w:val="0"/>
        <w:jc w:val="both"/>
        <w:rPr>
          <w:rFonts w:ascii="Arial" w:hAnsi="Arial" w:cs="Arial"/>
          <w:color w:val="auto"/>
          <w:sz w:val="20"/>
          <w:szCs w:val="20"/>
        </w:rPr>
      </w:pPr>
    </w:p>
    <w:p w:rsidR="00E37A9F" w:rsidRPr="00FE3B74" w:rsidRDefault="00E37A9F" w:rsidP="00E37A9F">
      <w:pPr>
        <w:autoSpaceDE w:val="0"/>
        <w:autoSpaceDN w:val="0"/>
        <w:adjustRightInd w:val="0"/>
        <w:jc w:val="both"/>
        <w:rPr>
          <w:rFonts w:ascii="Arial" w:hAnsi="Arial" w:cs="Arial"/>
          <w:color w:val="auto"/>
          <w:sz w:val="20"/>
          <w:szCs w:val="20"/>
        </w:rPr>
      </w:pPr>
      <w:r w:rsidRPr="00FE3B74">
        <w:rPr>
          <w:rFonts w:ascii="Arial" w:hAnsi="Arial" w:cs="Arial"/>
          <w:color w:val="auto"/>
          <w:sz w:val="20"/>
          <w:szCs w:val="20"/>
        </w:rPr>
        <w:t>A versenytárgyalási felhívásnak tartalmaznia kell különösen:</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a kiíró szerv megnevezését, székhelyét</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lebonyolító megnevezését, székhelyét</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a felhívás célját, jellegét, több forduló esetén a fordulók számát</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az eljárás tárgyaként értékesítésre, hasznosításra szánt vagyon megjelölését</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ingatlan esetén az értékesítendő forgalomképes, vagy forgalomképessé nyilvánítható önkormányzati vagyon ingatlan-nyilvántartási adatait, közműellátottságát</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a versenytárgyalási ajánlat(ok) beadásának helyét és idejét,</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az ajánlati kötöttség időtartamát</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a versenytárgyalással kapcsolatban tájékoztatást adó személy nevét és telefonszámát</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a benyújtott ajánlatok bontási eljárásának helyét, módját és időpontját</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ajánlati biztosíték megjelölését, rendelkezésre bocsátásának határidejét és módját</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a kiíró azon jogának fenntartását, hogy az eljárást eredménytelennek nyilváníthatja</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a kiíró a kiírásban előírhatja, hogy az ajánlatok benyújtásakor az ajánlattevő ajánlati garanciát és szerződéstervezetet is csatoljon, vagy a kiíró által megküldött szerződéstervezet elfogadásáról nyilatkozzon</w:t>
      </w:r>
    </w:p>
    <w:p w:rsidR="00E37A9F" w:rsidRPr="00FE3B74" w:rsidRDefault="00E37A9F" w:rsidP="00E37A9F">
      <w:pPr>
        <w:numPr>
          <w:ilvl w:val="0"/>
          <w:numId w:val="3"/>
        </w:numPr>
        <w:autoSpaceDE w:val="0"/>
        <w:autoSpaceDN w:val="0"/>
        <w:adjustRightInd w:val="0"/>
        <w:spacing w:before="80"/>
        <w:ind w:left="1004" w:hanging="284"/>
        <w:jc w:val="both"/>
        <w:rPr>
          <w:rFonts w:ascii="Arial" w:hAnsi="Arial" w:cs="Arial"/>
          <w:color w:val="auto"/>
          <w:sz w:val="20"/>
          <w:szCs w:val="20"/>
        </w:rPr>
      </w:pPr>
      <w:r w:rsidRPr="00FE3B74">
        <w:rPr>
          <w:rFonts w:ascii="Arial" w:hAnsi="Arial" w:cs="Arial"/>
          <w:color w:val="auto"/>
          <w:sz w:val="20"/>
          <w:szCs w:val="20"/>
        </w:rPr>
        <w:t>kiíró azon jogának fenntartását, hogy a nyertes ajánlattevő visszalépése esetén a versenytárgyalási eljárás soron következő helyezettjével kössön szerződést</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VI. A versenytárgyalási felhívás visszavonása</w:t>
      </w:r>
    </w:p>
    <w:p w:rsidR="00E37A9F" w:rsidRPr="00FE3B74" w:rsidRDefault="00E37A9F" w:rsidP="00E37A9F">
      <w:pPr>
        <w:autoSpaceDE w:val="0"/>
        <w:autoSpaceDN w:val="0"/>
        <w:adjustRightInd w:val="0"/>
        <w:jc w:val="both"/>
        <w:rPr>
          <w:rFonts w:ascii="Arial" w:hAnsi="Arial" w:cs="Arial"/>
          <w:color w:val="auto"/>
          <w:sz w:val="20"/>
          <w:szCs w:val="20"/>
        </w:rPr>
      </w:pPr>
    </w:p>
    <w:p w:rsidR="00E37A9F" w:rsidRPr="00FE3B74" w:rsidRDefault="00E37A9F" w:rsidP="00E37A9F">
      <w:pPr>
        <w:autoSpaceDE w:val="0"/>
        <w:autoSpaceDN w:val="0"/>
        <w:adjustRightInd w:val="0"/>
        <w:jc w:val="both"/>
        <w:rPr>
          <w:rFonts w:ascii="Arial" w:hAnsi="Arial" w:cs="Arial"/>
          <w:color w:val="auto"/>
          <w:sz w:val="20"/>
          <w:szCs w:val="20"/>
        </w:rPr>
      </w:pPr>
      <w:r w:rsidRPr="00FE3B74">
        <w:rPr>
          <w:rFonts w:ascii="Arial" w:hAnsi="Arial" w:cs="Arial"/>
          <w:color w:val="auto"/>
          <w:sz w:val="20"/>
          <w:szCs w:val="20"/>
        </w:rPr>
        <w:t>Az Önkormányzat a versenytárgyalási felhívást az ajánlatok benyújtására megjelölt határidőig indokolás nélkül visszavonhatja.</w:t>
      </w:r>
    </w:p>
    <w:p w:rsidR="00E37A9F" w:rsidRPr="00FE3B74" w:rsidRDefault="00E37A9F" w:rsidP="00E37A9F">
      <w:pPr>
        <w:autoSpaceDE w:val="0"/>
        <w:autoSpaceDN w:val="0"/>
        <w:adjustRightInd w:val="0"/>
        <w:spacing w:before="120"/>
        <w:jc w:val="both"/>
        <w:rPr>
          <w:rFonts w:ascii="Arial" w:hAnsi="Arial" w:cs="Arial"/>
          <w:color w:val="auto"/>
          <w:sz w:val="20"/>
          <w:szCs w:val="20"/>
        </w:rPr>
      </w:pPr>
      <w:r w:rsidRPr="00FE3B74">
        <w:rPr>
          <w:rFonts w:ascii="Arial" w:hAnsi="Arial" w:cs="Arial"/>
          <w:color w:val="auto"/>
          <w:sz w:val="20"/>
          <w:szCs w:val="20"/>
        </w:rPr>
        <w:t>A versenytárgyalási felhívás visszavonását a versenytárgyalás meghirdetésével azonos módon kell közzétenni.</w:t>
      </w:r>
    </w:p>
    <w:p w:rsidR="00E37A9F" w:rsidRPr="00FE3B74" w:rsidRDefault="00E37A9F" w:rsidP="00E37A9F">
      <w:pPr>
        <w:autoSpaceDE w:val="0"/>
        <w:autoSpaceDN w:val="0"/>
        <w:adjustRightInd w:val="0"/>
        <w:spacing w:before="120"/>
        <w:jc w:val="both"/>
        <w:rPr>
          <w:rFonts w:ascii="Arial" w:hAnsi="Arial" w:cs="Arial"/>
          <w:color w:val="auto"/>
          <w:sz w:val="20"/>
          <w:szCs w:val="20"/>
        </w:rPr>
      </w:pPr>
    </w:p>
    <w:p w:rsidR="00E37A9F" w:rsidRPr="00FE3B74" w:rsidRDefault="00E37A9F" w:rsidP="00E37A9F">
      <w:pPr>
        <w:keepNext/>
        <w:keepLines/>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VII. Az ajánlati biztosíték</w:t>
      </w:r>
    </w:p>
    <w:p w:rsidR="00E37A9F" w:rsidRPr="00FE3B74" w:rsidRDefault="00E37A9F" w:rsidP="00E37A9F">
      <w:pPr>
        <w:keepNext/>
        <w:keepLines/>
        <w:numPr>
          <w:ilvl w:val="0"/>
          <w:numId w:val="4"/>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Az eljárásban való részvétel ajánlati biztosíték (pályázati biztosíték) adásához köthető, melyet a kiíró által a dokumentációban meghatározott időpontig és módon kell a kiíró rendelkezésére bocsátani.</w:t>
      </w:r>
    </w:p>
    <w:p w:rsidR="00E37A9F" w:rsidRPr="00FE3B74" w:rsidRDefault="00E37A9F" w:rsidP="00E37A9F">
      <w:pPr>
        <w:numPr>
          <w:ilvl w:val="0"/>
          <w:numId w:val="4"/>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A biztosítékot a felhívás visszavonása vagy az ajánlatok érvénytelenségének megállapításának esetén illetőleg, ha a szerződéskötés a kiírónak felróható okból hiúsult meg, vissza kell adni.</w:t>
      </w:r>
    </w:p>
    <w:p w:rsidR="00E37A9F" w:rsidRPr="00FE3B74" w:rsidRDefault="00E37A9F" w:rsidP="00E37A9F">
      <w:pPr>
        <w:numPr>
          <w:ilvl w:val="0"/>
          <w:numId w:val="4"/>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 xml:space="preserve">nem jár vissza a biztosíték, ha a </w:t>
      </w:r>
      <w:proofErr w:type="spellStart"/>
      <w:r w:rsidRPr="00FE3B74">
        <w:rPr>
          <w:rFonts w:ascii="Arial" w:hAnsi="Arial" w:cs="Arial"/>
          <w:color w:val="auto"/>
          <w:sz w:val="20"/>
          <w:szCs w:val="20"/>
        </w:rPr>
        <w:t>kíirás</w:t>
      </w:r>
      <w:proofErr w:type="spellEnd"/>
      <w:r w:rsidRPr="00FE3B74">
        <w:rPr>
          <w:rFonts w:ascii="Arial" w:hAnsi="Arial" w:cs="Arial"/>
          <w:color w:val="auto"/>
          <w:sz w:val="20"/>
          <w:szCs w:val="20"/>
        </w:rPr>
        <w:t xml:space="preserve"> szerint megkötött szerződést biztosító mellék kötelezettséggé alakul át, továbbá akkor sem, ha az ajánlattevő az ajánlati kötöttség időtartama alatt ajánlatát visszavonta, vagy a szerződés megkötése neki felróható vagy az ő érdekkörében felmerült más okból hiúsult meg.</w:t>
      </w:r>
    </w:p>
    <w:p w:rsidR="00E37A9F" w:rsidRPr="00FE3B74" w:rsidRDefault="00E37A9F" w:rsidP="00E37A9F">
      <w:pPr>
        <w:numPr>
          <w:ilvl w:val="0"/>
          <w:numId w:val="4"/>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 xml:space="preserve">A nyertes ajánlattevő esetében a befizetett biztosítás a vételárba (bérleti díjba) beszámításra kerül, </w:t>
      </w:r>
      <w:proofErr w:type="gramStart"/>
      <w:r w:rsidRPr="00FE3B74">
        <w:rPr>
          <w:rFonts w:ascii="Arial" w:hAnsi="Arial" w:cs="Arial"/>
          <w:color w:val="auto"/>
          <w:sz w:val="20"/>
          <w:szCs w:val="20"/>
        </w:rPr>
        <w:t>azonban</w:t>
      </w:r>
      <w:proofErr w:type="gramEnd"/>
      <w:r w:rsidRPr="00FE3B74">
        <w:rPr>
          <w:rFonts w:ascii="Arial" w:hAnsi="Arial" w:cs="Arial"/>
          <w:color w:val="auto"/>
          <w:sz w:val="20"/>
          <w:szCs w:val="20"/>
        </w:rPr>
        <w:t xml:space="preserve"> ha a szerződéskötés neki felróható vagy érdekkörében felmerült más okból hiúsul meg, a biztosítékot elveszti. Az elveszett biztosíték Mátranovák Község Önkormányzatának költségvetését illeti meg.</w:t>
      </w:r>
    </w:p>
    <w:p w:rsidR="00E37A9F" w:rsidRPr="00FE3B74" w:rsidRDefault="00E37A9F" w:rsidP="00E37A9F">
      <w:pPr>
        <w:numPr>
          <w:ilvl w:val="0"/>
          <w:numId w:val="4"/>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A kiíró az ajánlati biztosíték után kamatot nem fizet.</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VIII. A versenytárgyalási ajánlat, ajánlati kötöttség</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numPr>
          <w:ilvl w:val="0"/>
          <w:numId w:val="5"/>
        </w:numPr>
        <w:autoSpaceDE w:val="0"/>
        <w:autoSpaceDN w:val="0"/>
        <w:adjustRightInd w:val="0"/>
        <w:jc w:val="both"/>
        <w:rPr>
          <w:rFonts w:ascii="Arial" w:hAnsi="Arial" w:cs="Arial"/>
          <w:color w:val="auto"/>
          <w:sz w:val="20"/>
          <w:szCs w:val="20"/>
        </w:rPr>
      </w:pPr>
      <w:r w:rsidRPr="00FE3B74">
        <w:rPr>
          <w:rFonts w:ascii="Arial" w:hAnsi="Arial" w:cs="Arial"/>
          <w:color w:val="auto"/>
          <w:sz w:val="20"/>
          <w:szCs w:val="20"/>
        </w:rPr>
        <w:t>Az ajánlatnak tartalmaznia kell különösen:</w:t>
      </w:r>
    </w:p>
    <w:p w:rsidR="00E37A9F" w:rsidRPr="00FE3B74" w:rsidRDefault="00E37A9F" w:rsidP="00E37A9F">
      <w:pPr>
        <w:numPr>
          <w:ilvl w:val="0"/>
          <w:numId w:val="6"/>
        </w:numPr>
        <w:autoSpaceDE w:val="0"/>
        <w:autoSpaceDN w:val="0"/>
        <w:adjustRightInd w:val="0"/>
        <w:spacing w:before="80"/>
        <w:ind w:left="1730" w:hanging="312"/>
        <w:jc w:val="both"/>
        <w:rPr>
          <w:rFonts w:ascii="Arial" w:hAnsi="Arial" w:cs="Arial"/>
          <w:color w:val="auto"/>
          <w:sz w:val="20"/>
          <w:szCs w:val="20"/>
        </w:rPr>
      </w:pPr>
      <w:r w:rsidRPr="00FE3B74">
        <w:rPr>
          <w:rFonts w:ascii="Arial" w:hAnsi="Arial" w:cs="Arial"/>
          <w:color w:val="auto"/>
          <w:sz w:val="20"/>
          <w:szCs w:val="20"/>
        </w:rPr>
        <w:lastRenderedPageBreak/>
        <w:t>ajánlattevő kifejezett nyilatkozatát a versenytárgyalási felhívás feltételeinek elfogadására</w:t>
      </w:r>
    </w:p>
    <w:p w:rsidR="00E37A9F" w:rsidRPr="00FE3B74" w:rsidRDefault="00E37A9F" w:rsidP="00E37A9F">
      <w:pPr>
        <w:numPr>
          <w:ilvl w:val="0"/>
          <w:numId w:val="6"/>
        </w:numPr>
        <w:autoSpaceDE w:val="0"/>
        <w:autoSpaceDN w:val="0"/>
        <w:adjustRightInd w:val="0"/>
        <w:spacing w:before="80"/>
        <w:ind w:left="1730" w:hanging="312"/>
        <w:jc w:val="both"/>
        <w:rPr>
          <w:rFonts w:ascii="Arial" w:hAnsi="Arial" w:cs="Arial"/>
          <w:color w:val="auto"/>
          <w:sz w:val="20"/>
          <w:szCs w:val="20"/>
        </w:rPr>
      </w:pPr>
      <w:r w:rsidRPr="00FE3B74">
        <w:rPr>
          <w:rFonts w:ascii="Arial" w:hAnsi="Arial" w:cs="Arial"/>
          <w:color w:val="auto"/>
          <w:sz w:val="20"/>
          <w:szCs w:val="20"/>
        </w:rPr>
        <w:t>a bruttó ajánlati árat,</w:t>
      </w:r>
    </w:p>
    <w:p w:rsidR="00E37A9F" w:rsidRPr="00FE3B74" w:rsidRDefault="00E37A9F" w:rsidP="00E37A9F">
      <w:pPr>
        <w:numPr>
          <w:ilvl w:val="0"/>
          <w:numId w:val="6"/>
        </w:numPr>
        <w:autoSpaceDE w:val="0"/>
        <w:autoSpaceDN w:val="0"/>
        <w:adjustRightInd w:val="0"/>
        <w:spacing w:before="80"/>
        <w:ind w:left="1730" w:hanging="312"/>
        <w:jc w:val="both"/>
        <w:rPr>
          <w:rFonts w:ascii="Arial" w:hAnsi="Arial" w:cs="Arial"/>
          <w:color w:val="auto"/>
          <w:sz w:val="20"/>
          <w:szCs w:val="20"/>
        </w:rPr>
      </w:pPr>
      <w:r w:rsidRPr="00FE3B74">
        <w:rPr>
          <w:rFonts w:ascii="Arial" w:hAnsi="Arial" w:cs="Arial"/>
          <w:color w:val="auto"/>
          <w:sz w:val="20"/>
          <w:szCs w:val="20"/>
        </w:rPr>
        <w:t>szerződéstervezetet (amennyiben a versenytárgyalási felhívás szerint ez csatolandó),</w:t>
      </w:r>
    </w:p>
    <w:p w:rsidR="00E37A9F" w:rsidRPr="00FE3B74" w:rsidRDefault="00E37A9F" w:rsidP="00E37A9F">
      <w:pPr>
        <w:numPr>
          <w:ilvl w:val="0"/>
          <w:numId w:val="6"/>
        </w:numPr>
        <w:autoSpaceDE w:val="0"/>
        <w:autoSpaceDN w:val="0"/>
        <w:adjustRightInd w:val="0"/>
        <w:spacing w:before="80"/>
        <w:ind w:left="1730" w:hanging="312"/>
        <w:jc w:val="both"/>
        <w:rPr>
          <w:rFonts w:ascii="Arial" w:hAnsi="Arial" w:cs="Arial"/>
          <w:color w:val="auto"/>
          <w:sz w:val="20"/>
          <w:szCs w:val="20"/>
        </w:rPr>
      </w:pPr>
      <w:r w:rsidRPr="00FE3B74">
        <w:rPr>
          <w:rFonts w:ascii="Arial" w:hAnsi="Arial" w:cs="Arial"/>
          <w:color w:val="auto"/>
          <w:sz w:val="20"/>
          <w:szCs w:val="20"/>
        </w:rPr>
        <w:t>amennyiben az ajánlattevő gazdálkodó szervezet, 30 napnál nem régebbi eredeti cégkivonatot, a képviseletre jogosult aláírási címpéldányát,</w:t>
      </w:r>
    </w:p>
    <w:p w:rsidR="00E37A9F" w:rsidRPr="00FE3B74" w:rsidRDefault="00E37A9F" w:rsidP="00E37A9F">
      <w:pPr>
        <w:numPr>
          <w:ilvl w:val="0"/>
          <w:numId w:val="6"/>
        </w:numPr>
        <w:autoSpaceDE w:val="0"/>
        <w:autoSpaceDN w:val="0"/>
        <w:adjustRightInd w:val="0"/>
        <w:spacing w:before="80"/>
        <w:ind w:left="1730" w:hanging="312"/>
        <w:jc w:val="both"/>
        <w:rPr>
          <w:rFonts w:ascii="Arial" w:hAnsi="Arial" w:cs="Arial"/>
          <w:color w:val="auto"/>
          <w:sz w:val="20"/>
          <w:szCs w:val="20"/>
        </w:rPr>
      </w:pPr>
      <w:r w:rsidRPr="00FE3B74">
        <w:rPr>
          <w:rFonts w:ascii="Arial" w:hAnsi="Arial" w:cs="Arial"/>
          <w:color w:val="auto"/>
          <w:sz w:val="20"/>
          <w:szCs w:val="20"/>
        </w:rPr>
        <w:t>annak meghatározását, hogy az ajánlat mely része üzleti titok,</w:t>
      </w:r>
    </w:p>
    <w:p w:rsidR="00E37A9F" w:rsidRPr="00FE3B74" w:rsidRDefault="00E37A9F" w:rsidP="00E37A9F">
      <w:pPr>
        <w:numPr>
          <w:ilvl w:val="0"/>
          <w:numId w:val="6"/>
        </w:numPr>
        <w:autoSpaceDE w:val="0"/>
        <w:autoSpaceDN w:val="0"/>
        <w:adjustRightInd w:val="0"/>
        <w:spacing w:before="80"/>
        <w:ind w:left="1730" w:hanging="312"/>
        <w:jc w:val="both"/>
        <w:rPr>
          <w:rFonts w:ascii="Arial" w:hAnsi="Arial" w:cs="Arial"/>
          <w:color w:val="auto"/>
          <w:sz w:val="20"/>
          <w:szCs w:val="20"/>
        </w:rPr>
      </w:pPr>
      <w:r w:rsidRPr="00FE3B74">
        <w:rPr>
          <w:rFonts w:ascii="Arial" w:hAnsi="Arial" w:cs="Arial"/>
          <w:color w:val="auto"/>
          <w:sz w:val="20"/>
          <w:szCs w:val="20"/>
        </w:rPr>
        <w:t>annak meghatározását, hogy az ajánlat mely információi közölhetők a többi ajánlattevővel,</w:t>
      </w:r>
    </w:p>
    <w:p w:rsidR="00E37A9F" w:rsidRPr="00FE3B74" w:rsidRDefault="00E37A9F" w:rsidP="00E37A9F">
      <w:pPr>
        <w:numPr>
          <w:ilvl w:val="0"/>
          <w:numId w:val="6"/>
        </w:numPr>
        <w:autoSpaceDE w:val="0"/>
        <w:autoSpaceDN w:val="0"/>
        <w:adjustRightInd w:val="0"/>
        <w:spacing w:before="80"/>
        <w:ind w:left="1730" w:hanging="312"/>
        <w:jc w:val="both"/>
        <w:rPr>
          <w:rFonts w:ascii="Arial" w:hAnsi="Arial" w:cs="Arial"/>
          <w:color w:val="auto"/>
          <w:sz w:val="20"/>
          <w:szCs w:val="20"/>
        </w:rPr>
      </w:pPr>
      <w:r w:rsidRPr="00FE3B74">
        <w:rPr>
          <w:rFonts w:ascii="Arial" w:hAnsi="Arial" w:cs="Arial"/>
          <w:color w:val="auto"/>
          <w:sz w:val="20"/>
          <w:szCs w:val="20"/>
        </w:rPr>
        <w:t>annak meghatározását, hogy ajánlattevő hozzájárul-e a többi ajánlattevővel való együttes tárgyaláshoz.</w:t>
      </w:r>
    </w:p>
    <w:p w:rsidR="00E37A9F" w:rsidRPr="00FE3B74" w:rsidRDefault="00E37A9F" w:rsidP="00E37A9F">
      <w:pPr>
        <w:numPr>
          <w:ilvl w:val="0"/>
          <w:numId w:val="5"/>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Az ajánlattevők ajánlataikat zártan, cégjelzés nélküli borítékban, minimum két példányban (egy eredeti és egy másolati példány) kötelesek az ajánlatok benyújtására nyitva álló időpontban és helyen, az adott eljárásra utaló jelzéssel, személyesen vagy postai úton benyújtani.</w:t>
      </w:r>
    </w:p>
    <w:p w:rsidR="00E37A9F" w:rsidRPr="00FE3B74" w:rsidRDefault="00E37A9F" w:rsidP="00E37A9F">
      <w:pPr>
        <w:numPr>
          <w:ilvl w:val="0"/>
          <w:numId w:val="5"/>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Ha a felhívás biztosítékadási kötelezettséget ír elő, az ajánlat csak akkor érvényes, ha az ajánlattevő igazolja, hogy a felhívásban megjelölt összegű biztosítékot az ott megjelölt formában és módon a kiíró rendelkezésére bocsátotta.</w:t>
      </w:r>
    </w:p>
    <w:p w:rsidR="00E37A9F" w:rsidRPr="00FE3B74" w:rsidRDefault="00E37A9F" w:rsidP="00E37A9F">
      <w:pPr>
        <w:numPr>
          <w:ilvl w:val="0"/>
          <w:numId w:val="5"/>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Az ajánlattevő ajánlati kötöttsége, ha a kiírás másként nem rendelkezik. akkor kezdődik, amikor az ajánlatok benyújtására nyitva álló határidő lejárt.</w:t>
      </w:r>
    </w:p>
    <w:p w:rsidR="00E37A9F" w:rsidRPr="00FE3B74" w:rsidRDefault="00E37A9F" w:rsidP="00E37A9F">
      <w:pPr>
        <w:numPr>
          <w:ilvl w:val="0"/>
          <w:numId w:val="5"/>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Az ajánlattevő ajánlatához a kiírásban meghatározott időpontig, de legalább a benyújtási határidő lejártától számított 60 napig kötve van, kivéve, ha a kiíró ezen időponton belül a nyertes ajánlattevővel szerződést köt, vagy az ajánlattevőkkel írásban közli, hogy az eljárást eredménytelennek minősíti.</w:t>
      </w:r>
    </w:p>
    <w:p w:rsidR="00E37A9F" w:rsidRPr="00FE3B74" w:rsidRDefault="00E37A9F" w:rsidP="00E37A9F">
      <w:pPr>
        <w:numPr>
          <w:ilvl w:val="0"/>
          <w:numId w:val="5"/>
        </w:numPr>
        <w:autoSpaceDE w:val="0"/>
        <w:autoSpaceDN w:val="0"/>
        <w:adjustRightInd w:val="0"/>
        <w:spacing w:before="120"/>
        <w:ind w:left="1434" w:hanging="357"/>
        <w:jc w:val="both"/>
        <w:rPr>
          <w:rFonts w:ascii="Arial" w:hAnsi="Arial" w:cs="Arial"/>
          <w:color w:val="auto"/>
          <w:sz w:val="20"/>
          <w:szCs w:val="20"/>
        </w:rPr>
      </w:pPr>
      <w:r w:rsidRPr="00FE3B74">
        <w:rPr>
          <w:rFonts w:ascii="Arial" w:hAnsi="Arial" w:cs="Arial"/>
          <w:color w:val="auto"/>
          <w:sz w:val="20"/>
          <w:szCs w:val="20"/>
        </w:rPr>
        <w:t>Az ajánlattevő nem tilthatja meg az alábbi adatok, tények nyilvánosságra hozatalát:</w:t>
      </w:r>
    </w:p>
    <w:p w:rsidR="00E37A9F" w:rsidRPr="00FE3B74" w:rsidRDefault="00E37A9F" w:rsidP="00E37A9F">
      <w:pPr>
        <w:numPr>
          <w:ilvl w:val="1"/>
          <w:numId w:val="5"/>
        </w:numPr>
        <w:autoSpaceDE w:val="0"/>
        <w:autoSpaceDN w:val="0"/>
        <w:adjustRightInd w:val="0"/>
        <w:spacing w:before="80"/>
        <w:jc w:val="both"/>
        <w:rPr>
          <w:rFonts w:ascii="Arial" w:hAnsi="Arial" w:cs="Arial"/>
          <w:color w:val="auto"/>
          <w:sz w:val="20"/>
          <w:szCs w:val="20"/>
        </w:rPr>
      </w:pPr>
      <w:r w:rsidRPr="00FE3B74">
        <w:rPr>
          <w:rFonts w:ascii="Arial" w:hAnsi="Arial" w:cs="Arial"/>
          <w:color w:val="auto"/>
          <w:sz w:val="20"/>
          <w:szCs w:val="20"/>
        </w:rPr>
        <w:t>név (cégnév)</w:t>
      </w:r>
    </w:p>
    <w:p w:rsidR="00E37A9F" w:rsidRPr="00FE3B74" w:rsidRDefault="00E37A9F" w:rsidP="00E37A9F">
      <w:pPr>
        <w:numPr>
          <w:ilvl w:val="1"/>
          <w:numId w:val="5"/>
        </w:numPr>
        <w:autoSpaceDE w:val="0"/>
        <w:autoSpaceDN w:val="0"/>
        <w:adjustRightInd w:val="0"/>
        <w:spacing w:before="80"/>
        <w:jc w:val="both"/>
        <w:rPr>
          <w:rFonts w:ascii="Arial" w:hAnsi="Arial" w:cs="Arial"/>
          <w:color w:val="auto"/>
          <w:sz w:val="20"/>
          <w:szCs w:val="20"/>
        </w:rPr>
      </w:pPr>
      <w:r w:rsidRPr="00FE3B74">
        <w:rPr>
          <w:rFonts w:ascii="Arial" w:hAnsi="Arial" w:cs="Arial"/>
          <w:color w:val="auto"/>
          <w:sz w:val="20"/>
          <w:szCs w:val="20"/>
        </w:rPr>
        <w:t>lakóhely (székhely)</w:t>
      </w:r>
    </w:p>
    <w:p w:rsidR="00E37A9F" w:rsidRPr="00FE3B74" w:rsidRDefault="00E37A9F" w:rsidP="00E37A9F">
      <w:pPr>
        <w:numPr>
          <w:ilvl w:val="1"/>
          <w:numId w:val="5"/>
        </w:numPr>
        <w:autoSpaceDE w:val="0"/>
        <w:autoSpaceDN w:val="0"/>
        <w:adjustRightInd w:val="0"/>
        <w:spacing w:before="80"/>
        <w:jc w:val="both"/>
        <w:rPr>
          <w:rFonts w:ascii="Arial" w:hAnsi="Arial" w:cs="Arial"/>
          <w:color w:val="auto"/>
          <w:sz w:val="20"/>
          <w:szCs w:val="20"/>
        </w:rPr>
      </w:pPr>
      <w:r w:rsidRPr="00FE3B74">
        <w:rPr>
          <w:rFonts w:ascii="Arial" w:hAnsi="Arial" w:cs="Arial"/>
          <w:color w:val="auto"/>
          <w:sz w:val="20"/>
          <w:szCs w:val="20"/>
        </w:rPr>
        <w:t>olyan tény vagy információ, amely az ajánlat elbírálásánál értékelésre kerül</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IX. A versenytárgyalási ajánlat(ok) benyújtási határideje</w:t>
      </w:r>
    </w:p>
    <w:p w:rsidR="00E37A9F" w:rsidRPr="00FE3B74" w:rsidRDefault="00E37A9F" w:rsidP="00E37A9F">
      <w:pPr>
        <w:autoSpaceDE w:val="0"/>
        <w:autoSpaceDN w:val="0"/>
        <w:adjustRightInd w:val="0"/>
        <w:jc w:val="both"/>
        <w:rPr>
          <w:rFonts w:ascii="Arial" w:hAnsi="Arial" w:cs="Arial"/>
          <w:color w:val="auto"/>
          <w:sz w:val="20"/>
          <w:szCs w:val="20"/>
        </w:rPr>
      </w:pPr>
    </w:p>
    <w:p w:rsidR="00E37A9F" w:rsidRPr="00FE3B74" w:rsidRDefault="00E37A9F" w:rsidP="00E37A9F">
      <w:pPr>
        <w:autoSpaceDE w:val="0"/>
        <w:autoSpaceDN w:val="0"/>
        <w:adjustRightInd w:val="0"/>
        <w:jc w:val="both"/>
        <w:rPr>
          <w:rFonts w:ascii="Arial" w:hAnsi="Arial" w:cs="Arial"/>
          <w:color w:val="auto"/>
          <w:sz w:val="20"/>
          <w:szCs w:val="20"/>
        </w:rPr>
      </w:pPr>
      <w:r w:rsidRPr="00FE3B74">
        <w:rPr>
          <w:rFonts w:ascii="Arial" w:hAnsi="Arial" w:cs="Arial"/>
          <w:color w:val="auto"/>
          <w:sz w:val="20"/>
          <w:szCs w:val="20"/>
        </w:rPr>
        <w:t>A versenytárgyalási felhívásban az ajánlat(ok) benyújtásának határidejét a versenytárgyalás tárgyára tekintettel úgy kell meghatározni, hogy az elegendő legyen az ajánlat(ok) megfelelő elkészítésére és benyújtására.</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X. A versenytárgyalási ajánlatok érkeztetése, bontása és ismertetése</w:t>
      </w:r>
    </w:p>
    <w:p w:rsidR="00E37A9F" w:rsidRPr="00FE3B74" w:rsidRDefault="00E37A9F" w:rsidP="00E37A9F">
      <w:pPr>
        <w:numPr>
          <w:ilvl w:val="0"/>
          <w:numId w:val="7"/>
        </w:numPr>
        <w:autoSpaceDE w:val="0"/>
        <w:autoSpaceDN w:val="0"/>
        <w:adjustRightInd w:val="0"/>
        <w:spacing w:before="120"/>
        <w:ind w:left="1066" w:hanging="357"/>
        <w:jc w:val="both"/>
        <w:rPr>
          <w:rFonts w:ascii="Arial" w:hAnsi="Arial" w:cs="Arial"/>
          <w:color w:val="auto"/>
          <w:sz w:val="20"/>
          <w:szCs w:val="20"/>
        </w:rPr>
      </w:pPr>
      <w:r w:rsidRPr="00FE3B74">
        <w:rPr>
          <w:rFonts w:ascii="Arial" w:hAnsi="Arial" w:cs="Arial"/>
          <w:color w:val="auto"/>
          <w:sz w:val="20"/>
          <w:szCs w:val="20"/>
        </w:rPr>
        <w:t>Az ajánlatok beérkezése során az ajánlatot tartalmazó borítékra rá kell vezetni az átvétel pontos időpontját.</w:t>
      </w:r>
    </w:p>
    <w:p w:rsidR="00E37A9F" w:rsidRPr="00FE3B74" w:rsidRDefault="00E37A9F" w:rsidP="00E37A9F">
      <w:pPr>
        <w:numPr>
          <w:ilvl w:val="0"/>
          <w:numId w:val="7"/>
        </w:numPr>
        <w:autoSpaceDE w:val="0"/>
        <w:autoSpaceDN w:val="0"/>
        <w:adjustRightInd w:val="0"/>
        <w:spacing w:before="120"/>
        <w:ind w:left="1066" w:hanging="357"/>
        <w:jc w:val="both"/>
        <w:rPr>
          <w:rFonts w:ascii="Arial" w:hAnsi="Arial" w:cs="Arial"/>
          <w:color w:val="auto"/>
          <w:sz w:val="20"/>
          <w:szCs w:val="20"/>
        </w:rPr>
      </w:pPr>
      <w:r w:rsidRPr="00FE3B74">
        <w:rPr>
          <w:rFonts w:ascii="Arial" w:hAnsi="Arial" w:cs="Arial"/>
          <w:color w:val="auto"/>
          <w:sz w:val="20"/>
          <w:szCs w:val="20"/>
        </w:rPr>
        <w:t>Beérkezett ajánlatok felbontása zártkörűen vagy nyilvánosan történhet.</w:t>
      </w:r>
    </w:p>
    <w:p w:rsidR="00E37A9F" w:rsidRPr="00FE3B74" w:rsidRDefault="00E37A9F" w:rsidP="00E37A9F">
      <w:pPr>
        <w:numPr>
          <w:ilvl w:val="1"/>
          <w:numId w:val="7"/>
        </w:numPr>
        <w:autoSpaceDE w:val="0"/>
        <w:autoSpaceDN w:val="0"/>
        <w:adjustRightInd w:val="0"/>
        <w:spacing w:before="80"/>
        <w:ind w:left="1389" w:hanging="312"/>
        <w:jc w:val="both"/>
        <w:rPr>
          <w:rFonts w:ascii="Arial" w:hAnsi="Arial" w:cs="Arial"/>
          <w:color w:val="auto"/>
          <w:sz w:val="20"/>
          <w:szCs w:val="20"/>
        </w:rPr>
      </w:pPr>
      <w:r w:rsidRPr="00FE3B74">
        <w:rPr>
          <w:rFonts w:ascii="Arial" w:hAnsi="Arial" w:cs="Arial"/>
          <w:color w:val="auto"/>
          <w:sz w:val="20"/>
          <w:szCs w:val="20"/>
        </w:rPr>
        <w:t>zártkörű a bontás, ha csak a kiíró és lebonyolító képviselői vannak jelen</w:t>
      </w:r>
    </w:p>
    <w:p w:rsidR="00E37A9F" w:rsidRPr="00FE3B74" w:rsidRDefault="00E37A9F" w:rsidP="00E37A9F">
      <w:pPr>
        <w:numPr>
          <w:ilvl w:val="1"/>
          <w:numId w:val="7"/>
        </w:numPr>
        <w:autoSpaceDE w:val="0"/>
        <w:autoSpaceDN w:val="0"/>
        <w:adjustRightInd w:val="0"/>
        <w:spacing w:before="80"/>
        <w:ind w:left="1389" w:hanging="312"/>
        <w:jc w:val="both"/>
        <w:rPr>
          <w:rFonts w:ascii="Arial" w:hAnsi="Arial" w:cs="Arial"/>
          <w:color w:val="auto"/>
          <w:sz w:val="20"/>
          <w:szCs w:val="20"/>
        </w:rPr>
      </w:pPr>
      <w:r w:rsidRPr="00FE3B74">
        <w:rPr>
          <w:rFonts w:ascii="Arial" w:hAnsi="Arial" w:cs="Arial"/>
          <w:color w:val="auto"/>
          <w:sz w:val="20"/>
          <w:szCs w:val="20"/>
        </w:rPr>
        <w:t xml:space="preserve">nyilvános a bontás akkor, ha kiíró és a lebonyolító képviselőin kívül más meghívott </w:t>
      </w:r>
      <w:proofErr w:type="gramStart"/>
      <w:r w:rsidRPr="00FE3B74">
        <w:rPr>
          <w:rFonts w:ascii="Arial" w:hAnsi="Arial" w:cs="Arial"/>
          <w:color w:val="auto"/>
          <w:sz w:val="20"/>
          <w:szCs w:val="20"/>
        </w:rPr>
        <w:t>személyek</w:t>
      </w:r>
      <w:proofErr w:type="gramEnd"/>
      <w:r w:rsidRPr="00FE3B74">
        <w:rPr>
          <w:rFonts w:ascii="Arial" w:hAnsi="Arial" w:cs="Arial"/>
          <w:color w:val="auto"/>
          <w:sz w:val="20"/>
          <w:szCs w:val="20"/>
        </w:rPr>
        <w:t xml:space="preserve"> valamint az ajánlattevők, illetve </w:t>
      </w:r>
      <w:proofErr w:type="spellStart"/>
      <w:r w:rsidRPr="00FE3B74">
        <w:rPr>
          <w:rFonts w:ascii="Arial" w:hAnsi="Arial" w:cs="Arial"/>
          <w:color w:val="auto"/>
          <w:sz w:val="20"/>
          <w:szCs w:val="20"/>
        </w:rPr>
        <w:t>meghatalmazottaik</w:t>
      </w:r>
      <w:proofErr w:type="spellEnd"/>
      <w:r w:rsidRPr="00FE3B74">
        <w:rPr>
          <w:rFonts w:ascii="Arial" w:hAnsi="Arial" w:cs="Arial"/>
          <w:color w:val="auto"/>
          <w:sz w:val="20"/>
          <w:szCs w:val="20"/>
        </w:rPr>
        <w:t xml:space="preserve"> is jelen lehetnek</w:t>
      </w:r>
    </w:p>
    <w:p w:rsidR="00E37A9F" w:rsidRPr="00FE3B74" w:rsidRDefault="00E37A9F" w:rsidP="00E37A9F">
      <w:pPr>
        <w:autoSpaceDE w:val="0"/>
        <w:autoSpaceDN w:val="0"/>
        <w:adjustRightInd w:val="0"/>
        <w:ind w:left="720"/>
        <w:jc w:val="both"/>
        <w:rPr>
          <w:rFonts w:ascii="Arial" w:hAnsi="Arial" w:cs="Arial"/>
          <w:color w:val="auto"/>
          <w:sz w:val="20"/>
          <w:szCs w:val="20"/>
        </w:rPr>
      </w:pPr>
    </w:p>
    <w:p w:rsidR="00E37A9F" w:rsidRPr="00FE3B74" w:rsidRDefault="00E37A9F" w:rsidP="00E37A9F">
      <w:pPr>
        <w:autoSpaceDE w:val="0"/>
        <w:autoSpaceDN w:val="0"/>
        <w:adjustRightInd w:val="0"/>
        <w:jc w:val="both"/>
        <w:rPr>
          <w:rFonts w:ascii="Arial" w:hAnsi="Arial" w:cs="Arial"/>
          <w:color w:val="auto"/>
          <w:sz w:val="20"/>
          <w:szCs w:val="20"/>
        </w:rPr>
      </w:pPr>
      <w:r w:rsidRPr="00FE3B74">
        <w:rPr>
          <w:rFonts w:ascii="Arial" w:hAnsi="Arial" w:cs="Arial"/>
          <w:color w:val="auto"/>
          <w:sz w:val="20"/>
          <w:szCs w:val="20"/>
        </w:rPr>
        <w:t>Az ajánlat(ok) nyilvános felbontásánál ismertetésre kerül:</w:t>
      </w:r>
    </w:p>
    <w:p w:rsidR="00E37A9F" w:rsidRPr="00FE3B74" w:rsidRDefault="00E37A9F" w:rsidP="00E37A9F">
      <w:pPr>
        <w:numPr>
          <w:ilvl w:val="1"/>
          <w:numId w:val="7"/>
        </w:numPr>
        <w:autoSpaceDE w:val="0"/>
        <w:autoSpaceDN w:val="0"/>
        <w:adjustRightInd w:val="0"/>
        <w:spacing w:before="40"/>
        <w:ind w:left="1389" w:hanging="312"/>
        <w:jc w:val="both"/>
        <w:rPr>
          <w:rFonts w:ascii="Arial" w:hAnsi="Arial" w:cs="Arial"/>
          <w:color w:val="auto"/>
          <w:sz w:val="20"/>
          <w:szCs w:val="20"/>
        </w:rPr>
      </w:pPr>
      <w:r w:rsidRPr="00FE3B74">
        <w:rPr>
          <w:rFonts w:ascii="Arial" w:hAnsi="Arial" w:cs="Arial"/>
          <w:color w:val="auto"/>
          <w:sz w:val="20"/>
          <w:szCs w:val="20"/>
        </w:rPr>
        <w:t>ajánlattevő(k) neve, cégneve,</w:t>
      </w:r>
    </w:p>
    <w:p w:rsidR="00E37A9F" w:rsidRPr="00FE3B74" w:rsidRDefault="00E37A9F" w:rsidP="00E37A9F">
      <w:pPr>
        <w:numPr>
          <w:ilvl w:val="1"/>
          <w:numId w:val="7"/>
        </w:numPr>
        <w:autoSpaceDE w:val="0"/>
        <w:autoSpaceDN w:val="0"/>
        <w:adjustRightInd w:val="0"/>
        <w:spacing w:before="40"/>
        <w:ind w:left="1389" w:hanging="312"/>
        <w:jc w:val="both"/>
        <w:rPr>
          <w:rFonts w:ascii="Arial" w:hAnsi="Arial" w:cs="Arial"/>
          <w:color w:val="auto"/>
          <w:sz w:val="20"/>
          <w:szCs w:val="20"/>
        </w:rPr>
      </w:pPr>
      <w:r w:rsidRPr="00FE3B74">
        <w:rPr>
          <w:rFonts w:ascii="Arial" w:hAnsi="Arial" w:cs="Arial"/>
          <w:color w:val="auto"/>
          <w:sz w:val="20"/>
          <w:szCs w:val="20"/>
        </w:rPr>
        <w:t>ajánlattevő(k) lakóhelye, székhelye,</w:t>
      </w:r>
    </w:p>
    <w:p w:rsidR="00E37A9F" w:rsidRPr="00FE3B74" w:rsidRDefault="00E37A9F" w:rsidP="00E37A9F">
      <w:pPr>
        <w:numPr>
          <w:ilvl w:val="1"/>
          <w:numId w:val="7"/>
        </w:numPr>
        <w:autoSpaceDE w:val="0"/>
        <w:autoSpaceDN w:val="0"/>
        <w:adjustRightInd w:val="0"/>
        <w:spacing w:before="40"/>
        <w:ind w:left="1389" w:hanging="312"/>
        <w:jc w:val="both"/>
        <w:rPr>
          <w:rFonts w:ascii="Arial" w:hAnsi="Arial" w:cs="Arial"/>
          <w:color w:val="auto"/>
          <w:sz w:val="20"/>
          <w:szCs w:val="20"/>
        </w:rPr>
      </w:pPr>
      <w:r w:rsidRPr="00FE3B74">
        <w:rPr>
          <w:rFonts w:ascii="Arial" w:hAnsi="Arial" w:cs="Arial"/>
          <w:color w:val="auto"/>
          <w:sz w:val="20"/>
          <w:szCs w:val="20"/>
        </w:rPr>
        <w:t>az ajánlat lényeges eleme: (</w:t>
      </w:r>
      <w:proofErr w:type="spellStart"/>
      <w:proofErr w:type="gramStart"/>
      <w:r w:rsidRPr="00FE3B74">
        <w:rPr>
          <w:rFonts w:ascii="Arial" w:hAnsi="Arial" w:cs="Arial"/>
          <w:color w:val="auto"/>
          <w:sz w:val="20"/>
          <w:szCs w:val="20"/>
        </w:rPr>
        <w:t>pl:ár</w:t>
      </w:r>
      <w:proofErr w:type="spellEnd"/>
      <w:proofErr w:type="gramEnd"/>
      <w:r w:rsidRPr="00FE3B74">
        <w:rPr>
          <w:rFonts w:ascii="Arial" w:hAnsi="Arial" w:cs="Arial"/>
          <w:color w:val="auto"/>
          <w:sz w:val="20"/>
          <w:szCs w:val="20"/>
        </w:rPr>
        <w:t>)</w:t>
      </w:r>
    </w:p>
    <w:p w:rsidR="00E37A9F" w:rsidRPr="00FE3B74" w:rsidRDefault="00E37A9F" w:rsidP="00E37A9F">
      <w:pPr>
        <w:autoSpaceDE w:val="0"/>
        <w:autoSpaceDN w:val="0"/>
        <w:adjustRightInd w:val="0"/>
        <w:jc w:val="both"/>
        <w:rPr>
          <w:rFonts w:ascii="Arial" w:hAnsi="Arial" w:cs="Arial"/>
          <w:color w:val="auto"/>
          <w:sz w:val="20"/>
          <w:szCs w:val="20"/>
        </w:rPr>
      </w:pPr>
    </w:p>
    <w:p w:rsidR="00E37A9F" w:rsidRPr="00FE3B74" w:rsidRDefault="00E37A9F" w:rsidP="00E37A9F">
      <w:pPr>
        <w:autoSpaceDE w:val="0"/>
        <w:autoSpaceDN w:val="0"/>
        <w:adjustRightInd w:val="0"/>
        <w:jc w:val="both"/>
        <w:rPr>
          <w:rFonts w:ascii="Arial" w:hAnsi="Arial" w:cs="Arial"/>
          <w:color w:val="auto"/>
          <w:sz w:val="20"/>
          <w:szCs w:val="20"/>
        </w:rPr>
      </w:pPr>
      <w:r w:rsidRPr="00FE3B74">
        <w:rPr>
          <w:rFonts w:ascii="Arial" w:hAnsi="Arial" w:cs="Arial"/>
          <w:color w:val="auto"/>
          <w:sz w:val="20"/>
          <w:szCs w:val="20"/>
        </w:rPr>
        <w:lastRenderedPageBreak/>
        <w:t>A kiíró az ajánlatok felbontása után köteles megállapítani, hogy az ajánlatok közül melyek érvénytelenek.</w:t>
      </w:r>
    </w:p>
    <w:p w:rsidR="00E37A9F" w:rsidRPr="00FE3B74" w:rsidRDefault="00E37A9F" w:rsidP="00E37A9F">
      <w:pPr>
        <w:autoSpaceDE w:val="0"/>
        <w:autoSpaceDN w:val="0"/>
        <w:adjustRightInd w:val="0"/>
        <w:jc w:val="both"/>
        <w:rPr>
          <w:rFonts w:ascii="Arial" w:hAnsi="Arial" w:cs="Arial"/>
          <w:color w:val="auto"/>
          <w:sz w:val="20"/>
          <w:szCs w:val="20"/>
        </w:rPr>
      </w:pPr>
    </w:p>
    <w:p w:rsidR="00E37A9F" w:rsidRPr="00FE3B74" w:rsidRDefault="00E37A9F" w:rsidP="00E37A9F">
      <w:pPr>
        <w:autoSpaceDE w:val="0"/>
        <w:autoSpaceDN w:val="0"/>
        <w:adjustRightInd w:val="0"/>
        <w:jc w:val="both"/>
        <w:rPr>
          <w:rFonts w:ascii="Arial" w:hAnsi="Arial" w:cs="Arial"/>
          <w:color w:val="auto"/>
          <w:sz w:val="20"/>
          <w:szCs w:val="20"/>
        </w:rPr>
      </w:pPr>
      <w:r w:rsidRPr="00FE3B74">
        <w:rPr>
          <w:rFonts w:ascii="Arial" w:hAnsi="Arial" w:cs="Arial"/>
          <w:color w:val="auto"/>
          <w:sz w:val="20"/>
          <w:szCs w:val="20"/>
        </w:rPr>
        <w:t>Érvénytelen az ajánlat, ha:</w:t>
      </w:r>
    </w:p>
    <w:p w:rsidR="00E37A9F" w:rsidRPr="00FE3B74" w:rsidRDefault="00E37A9F" w:rsidP="00E37A9F">
      <w:pPr>
        <w:numPr>
          <w:ilvl w:val="1"/>
          <w:numId w:val="8"/>
        </w:numPr>
        <w:autoSpaceDE w:val="0"/>
        <w:autoSpaceDN w:val="0"/>
        <w:adjustRightInd w:val="0"/>
        <w:spacing w:before="80"/>
        <w:ind w:left="1417"/>
        <w:jc w:val="both"/>
        <w:rPr>
          <w:rFonts w:ascii="Arial" w:hAnsi="Arial" w:cs="Arial"/>
          <w:color w:val="auto"/>
          <w:sz w:val="20"/>
          <w:szCs w:val="20"/>
        </w:rPr>
      </w:pPr>
      <w:r w:rsidRPr="00FE3B74">
        <w:rPr>
          <w:rFonts w:ascii="Arial" w:hAnsi="Arial" w:cs="Arial"/>
          <w:color w:val="auto"/>
          <w:sz w:val="20"/>
          <w:szCs w:val="20"/>
        </w:rPr>
        <w:t>azt az ajánlat benyújtására meghatározott határidő eltelte után nyújtották be,</w:t>
      </w:r>
    </w:p>
    <w:p w:rsidR="00E37A9F" w:rsidRPr="00FE3B74" w:rsidRDefault="00E37A9F" w:rsidP="00E37A9F">
      <w:pPr>
        <w:numPr>
          <w:ilvl w:val="1"/>
          <w:numId w:val="8"/>
        </w:numPr>
        <w:autoSpaceDE w:val="0"/>
        <w:autoSpaceDN w:val="0"/>
        <w:adjustRightInd w:val="0"/>
        <w:spacing w:before="80"/>
        <w:ind w:left="1417"/>
        <w:jc w:val="both"/>
        <w:rPr>
          <w:rFonts w:ascii="Arial" w:hAnsi="Arial" w:cs="Arial"/>
          <w:color w:val="auto"/>
          <w:sz w:val="20"/>
          <w:szCs w:val="20"/>
        </w:rPr>
      </w:pPr>
      <w:r w:rsidRPr="00FE3B74">
        <w:rPr>
          <w:rFonts w:ascii="Arial" w:hAnsi="Arial" w:cs="Arial"/>
          <w:color w:val="auto"/>
          <w:sz w:val="20"/>
          <w:szCs w:val="20"/>
        </w:rPr>
        <w:t>az nem felel meg a versenytárgyalási felhívás feltételeinek.</w:t>
      </w:r>
    </w:p>
    <w:p w:rsidR="00E37A9F" w:rsidRPr="00FE3B74" w:rsidRDefault="00E37A9F" w:rsidP="00E37A9F">
      <w:pPr>
        <w:autoSpaceDE w:val="0"/>
        <w:autoSpaceDN w:val="0"/>
        <w:adjustRightInd w:val="0"/>
        <w:jc w:val="both"/>
        <w:rPr>
          <w:rFonts w:ascii="Arial" w:hAnsi="Arial" w:cs="Arial"/>
          <w:color w:val="auto"/>
          <w:sz w:val="20"/>
          <w:szCs w:val="20"/>
        </w:rPr>
      </w:pPr>
    </w:p>
    <w:p w:rsidR="00E37A9F" w:rsidRPr="00FE3B74" w:rsidRDefault="00E37A9F" w:rsidP="00E37A9F">
      <w:pPr>
        <w:autoSpaceDE w:val="0"/>
        <w:autoSpaceDN w:val="0"/>
        <w:adjustRightInd w:val="0"/>
        <w:jc w:val="both"/>
        <w:rPr>
          <w:rFonts w:ascii="Arial" w:hAnsi="Arial" w:cs="Arial"/>
          <w:color w:val="auto"/>
          <w:sz w:val="20"/>
          <w:szCs w:val="20"/>
        </w:rPr>
      </w:pPr>
      <w:r w:rsidRPr="00FE3B74">
        <w:rPr>
          <w:rFonts w:ascii="Arial" w:hAnsi="Arial" w:cs="Arial"/>
          <w:color w:val="auto"/>
          <w:sz w:val="20"/>
          <w:szCs w:val="20"/>
        </w:rPr>
        <w:t>Az érvénytelen ajánlatot tevők a versenytárgyalás további szakaszában nem vehetnek részt.</w:t>
      </w:r>
    </w:p>
    <w:p w:rsidR="00E37A9F" w:rsidRPr="00FE3B74" w:rsidRDefault="00E37A9F" w:rsidP="00E37A9F">
      <w:pPr>
        <w:keepNext/>
        <w:keepLines/>
        <w:autoSpaceDE w:val="0"/>
        <w:autoSpaceDN w:val="0"/>
        <w:adjustRightInd w:val="0"/>
        <w:jc w:val="both"/>
        <w:rPr>
          <w:rFonts w:ascii="Arial" w:hAnsi="Arial" w:cs="Arial"/>
          <w:i/>
          <w:iCs/>
          <w:color w:val="auto"/>
          <w:sz w:val="20"/>
          <w:szCs w:val="20"/>
        </w:rPr>
      </w:pPr>
      <w:r w:rsidRPr="00FE3B74">
        <w:rPr>
          <w:rFonts w:ascii="Arial" w:hAnsi="Arial" w:cs="Arial"/>
          <w:i/>
          <w:iCs/>
          <w:color w:val="auto"/>
          <w:sz w:val="20"/>
          <w:szCs w:val="20"/>
        </w:rPr>
        <w:t>Eredménytelennek nyilvánítható a versenytárgyalás:</w:t>
      </w:r>
    </w:p>
    <w:p w:rsidR="00E37A9F" w:rsidRPr="00FE3B74" w:rsidRDefault="00E37A9F" w:rsidP="00E37A9F">
      <w:pPr>
        <w:keepNext/>
        <w:keepLines/>
        <w:numPr>
          <w:ilvl w:val="1"/>
          <w:numId w:val="9"/>
        </w:numPr>
        <w:autoSpaceDE w:val="0"/>
        <w:autoSpaceDN w:val="0"/>
        <w:adjustRightInd w:val="0"/>
        <w:spacing w:before="80"/>
        <w:ind w:left="1361" w:hanging="284"/>
        <w:jc w:val="both"/>
        <w:rPr>
          <w:rFonts w:ascii="Arial" w:hAnsi="Arial" w:cs="Arial"/>
          <w:color w:val="auto"/>
          <w:sz w:val="20"/>
          <w:szCs w:val="20"/>
        </w:rPr>
      </w:pPr>
      <w:r w:rsidRPr="00FE3B74">
        <w:rPr>
          <w:rFonts w:ascii="Arial" w:hAnsi="Arial" w:cs="Arial"/>
          <w:color w:val="auto"/>
          <w:sz w:val="20"/>
          <w:szCs w:val="20"/>
        </w:rPr>
        <w:t>ha egyik ajánlattevő sem tesz a Képviselő-testület által. a versenytárgyalás alapjául - meghatározott feltételeknek megfelelő ajánlatot.</w:t>
      </w:r>
    </w:p>
    <w:p w:rsidR="00E37A9F" w:rsidRPr="00FE3B74" w:rsidRDefault="00E37A9F" w:rsidP="00E37A9F">
      <w:pPr>
        <w:numPr>
          <w:ilvl w:val="1"/>
          <w:numId w:val="9"/>
        </w:numPr>
        <w:autoSpaceDE w:val="0"/>
        <w:autoSpaceDN w:val="0"/>
        <w:adjustRightInd w:val="0"/>
        <w:spacing w:before="80"/>
        <w:ind w:left="1361" w:hanging="284"/>
        <w:jc w:val="both"/>
        <w:rPr>
          <w:rFonts w:ascii="Arial" w:hAnsi="Arial" w:cs="Arial"/>
          <w:color w:val="auto"/>
          <w:sz w:val="20"/>
          <w:szCs w:val="20"/>
        </w:rPr>
      </w:pPr>
      <w:r w:rsidRPr="00FE3B74">
        <w:rPr>
          <w:rFonts w:ascii="Arial" w:hAnsi="Arial" w:cs="Arial"/>
          <w:color w:val="auto"/>
          <w:sz w:val="20"/>
          <w:szCs w:val="20"/>
        </w:rPr>
        <w:t>ha nem nyújtottak be ajánlatot, vagy ha a benyújtott ajánlatok mindegyike érvénytelen.</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XI. A versenytárgyalás lebonyolítása</w:t>
      </w:r>
    </w:p>
    <w:p w:rsidR="00E37A9F" w:rsidRPr="00FE3B74" w:rsidRDefault="00E37A9F" w:rsidP="00E37A9F">
      <w:pPr>
        <w:numPr>
          <w:ilvl w:val="0"/>
          <w:numId w:val="10"/>
        </w:numPr>
        <w:autoSpaceDE w:val="0"/>
        <w:autoSpaceDN w:val="0"/>
        <w:adjustRightInd w:val="0"/>
        <w:spacing w:before="120"/>
        <w:ind w:left="357" w:hanging="357"/>
        <w:jc w:val="both"/>
        <w:rPr>
          <w:rFonts w:ascii="Arial" w:hAnsi="Arial" w:cs="Arial"/>
          <w:color w:val="auto"/>
          <w:sz w:val="20"/>
          <w:szCs w:val="20"/>
        </w:rPr>
      </w:pPr>
      <w:r w:rsidRPr="00FE3B74">
        <w:rPr>
          <w:rFonts w:ascii="Arial" w:hAnsi="Arial" w:cs="Arial"/>
          <w:color w:val="auto"/>
          <w:sz w:val="20"/>
          <w:szCs w:val="20"/>
        </w:rPr>
        <w:t>A versenytárgyalás lebonyolítását - a Hivatal érintett szakértőinek bevonásával – a Polgármesteri Hivatal végzi.</w:t>
      </w:r>
    </w:p>
    <w:p w:rsidR="00E37A9F" w:rsidRPr="00FE3B74" w:rsidRDefault="00E37A9F" w:rsidP="00E37A9F">
      <w:pPr>
        <w:numPr>
          <w:ilvl w:val="0"/>
          <w:numId w:val="10"/>
        </w:numPr>
        <w:autoSpaceDE w:val="0"/>
        <w:autoSpaceDN w:val="0"/>
        <w:adjustRightInd w:val="0"/>
        <w:spacing w:before="120"/>
        <w:ind w:left="357" w:hanging="357"/>
        <w:jc w:val="both"/>
        <w:rPr>
          <w:rFonts w:ascii="Arial" w:hAnsi="Arial" w:cs="Arial"/>
          <w:color w:val="auto"/>
          <w:sz w:val="20"/>
          <w:szCs w:val="20"/>
        </w:rPr>
      </w:pPr>
      <w:r w:rsidRPr="00FE3B74">
        <w:rPr>
          <w:rFonts w:ascii="Arial" w:hAnsi="Arial" w:cs="Arial"/>
          <w:color w:val="auto"/>
          <w:sz w:val="20"/>
          <w:szCs w:val="20"/>
        </w:rPr>
        <w:t>Több ajánlat benyújtása esetén együttes versenytárgyalásra akkor kerülhet sor, ha ehhez valamennyi ajánlattevő hozzájárul. Ellenkező esetben az ajánlattevőkkel külön-külön kell tárgyalni.</w:t>
      </w:r>
    </w:p>
    <w:p w:rsidR="00E37A9F" w:rsidRPr="00FE3B74" w:rsidRDefault="00E37A9F" w:rsidP="00E37A9F">
      <w:pPr>
        <w:numPr>
          <w:ilvl w:val="0"/>
          <w:numId w:val="10"/>
        </w:numPr>
        <w:autoSpaceDE w:val="0"/>
        <w:autoSpaceDN w:val="0"/>
        <w:adjustRightInd w:val="0"/>
        <w:spacing w:before="120"/>
        <w:ind w:left="357" w:hanging="357"/>
        <w:jc w:val="both"/>
        <w:rPr>
          <w:rFonts w:ascii="Arial" w:hAnsi="Arial" w:cs="Arial"/>
          <w:color w:val="auto"/>
          <w:sz w:val="20"/>
          <w:szCs w:val="20"/>
        </w:rPr>
      </w:pPr>
      <w:r w:rsidRPr="00FE3B74">
        <w:rPr>
          <w:rFonts w:ascii="Arial" w:hAnsi="Arial" w:cs="Arial"/>
          <w:color w:val="auto"/>
          <w:sz w:val="20"/>
          <w:szCs w:val="20"/>
        </w:rPr>
        <w:t>A versenytárgyalásról jegyzőkönyvet kell készíteni és 5 munkanapon belül valamennyi ajánlattevő részére meg kell küldeni. A jegyzőkönyv elkészítése és az érintettek részére történő megküldése a Polgármesteri Hivatal feladata.</w:t>
      </w:r>
    </w:p>
    <w:p w:rsidR="00E37A9F" w:rsidRPr="00FE3B74" w:rsidRDefault="00E37A9F" w:rsidP="00E37A9F">
      <w:pPr>
        <w:numPr>
          <w:ilvl w:val="0"/>
          <w:numId w:val="10"/>
        </w:numPr>
        <w:autoSpaceDE w:val="0"/>
        <w:autoSpaceDN w:val="0"/>
        <w:adjustRightInd w:val="0"/>
        <w:spacing w:before="120"/>
        <w:ind w:left="357" w:hanging="357"/>
        <w:jc w:val="both"/>
        <w:rPr>
          <w:rFonts w:ascii="Arial" w:hAnsi="Arial" w:cs="Arial"/>
          <w:color w:val="auto"/>
          <w:sz w:val="20"/>
          <w:szCs w:val="20"/>
        </w:rPr>
      </w:pPr>
      <w:r w:rsidRPr="00FE3B74">
        <w:rPr>
          <w:rFonts w:ascii="Arial" w:hAnsi="Arial" w:cs="Arial"/>
          <w:color w:val="auto"/>
          <w:sz w:val="20"/>
          <w:szCs w:val="20"/>
        </w:rPr>
        <w:t>Az ajánlattevő(k) a tárgyalások során korábbi ajánlatukhoz képest csak ugyanolyan, vagy az Önkormányzat részére kedvezőbb ajánlatot tehetnek.</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XII. A Versenytárgyalási Bizottság, az ajánlatok értékelése</w:t>
      </w:r>
    </w:p>
    <w:p w:rsidR="00E37A9F" w:rsidRPr="00FE3B74" w:rsidRDefault="00E37A9F" w:rsidP="00E37A9F">
      <w:pPr>
        <w:numPr>
          <w:ilvl w:val="0"/>
          <w:numId w:val="11"/>
        </w:numPr>
        <w:autoSpaceDE w:val="0"/>
        <w:autoSpaceDN w:val="0"/>
        <w:adjustRightInd w:val="0"/>
        <w:spacing w:before="120"/>
        <w:ind w:left="357" w:hanging="357"/>
        <w:jc w:val="both"/>
        <w:rPr>
          <w:rFonts w:ascii="Arial" w:hAnsi="Arial" w:cs="Arial"/>
          <w:color w:val="auto"/>
          <w:sz w:val="20"/>
          <w:szCs w:val="20"/>
        </w:rPr>
      </w:pPr>
      <w:r w:rsidRPr="00FE3B74">
        <w:rPr>
          <w:rFonts w:ascii="Arial" w:hAnsi="Arial" w:cs="Arial"/>
          <w:color w:val="auto"/>
          <w:sz w:val="20"/>
          <w:szCs w:val="20"/>
        </w:rPr>
        <w:t>A Versenytárgyalási Bizottság vezetőből és 4 tagból áll. Vezető: Mátranovák Község Polgármestere, akit távollétében az általa kijelölt alpolgármester helyettesít.</w:t>
      </w:r>
    </w:p>
    <w:p w:rsidR="00E37A9F" w:rsidRPr="00FE3B74" w:rsidRDefault="00E37A9F" w:rsidP="00E37A9F">
      <w:pPr>
        <w:numPr>
          <w:ilvl w:val="0"/>
          <w:numId w:val="11"/>
        </w:numPr>
        <w:autoSpaceDE w:val="0"/>
        <w:autoSpaceDN w:val="0"/>
        <w:adjustRightInd w:val="0"/>
        <w:spacing w:before="120"/>
        <w:ind w:left="357" w:hanging="357"/>
        <w:jc w:val="both"/>
        <w:rPr>
          <w:rFonts w:ascii="Arial" w:hAnsi="Arial" w:cs="Arial"/>
          <w:color w:val="auto"/>
          <w:sz w:val="20"/>
          <w:szCs w:val="20"/>
        </w:rPr>
      </w:pPr>
      <w:r w:rsidRPr="00FE3B74">
        <w:rPr>
          <w:rFonts w:ascii="Arial" w:hAnsi="Arial" w:cs="Arial"/>
          <w:color w:val="auto"/>
          <w:sz w:val="20"/>
          <w:szCs w:val="20"/>
        </w:rPr>
        <w:t>Tagjai: A Képviselő-testület által delegált képviselők.</w:t>
      </w:r>
    </w:p>
    <w:p w:rsidR="00E37A9F" w:rsidRPr="00FE3B74" w:rsidRDefault="00E37A9F" w:rsidP="00E37A9F">
      <w:pPr>
        <w:numPr>
          <w:ilvl w:val="0"/>
          <w:numId w:val="11"/>
        </w:numPr>
        <w:autoSpaceDE w:val="0"/>
        <w:autoSpaceDN w:val="0"/>
        <w:adjustRightInd w:val="0"/>
        <w:spacing w:before="120"/>
        <w:ind w:left="357" w:hanging="357"/>
        <w:jc w:val="both"/>
        <w:rPr>
          <w:rFonts w:ascii="Arial" w:hAnsi="Arial" w:cs="Arial"/>
          <w:color w:val="auto"/>
          <w:sz w:val="20"/>
          <w:szCs w:val="20"/>
        </w:rPr>
      </w:pPr>
      <w:r w:rsidRPr="00FE3B74">
        <w:rPr>
          <w:rFonts w:ascii="Arial" w:hAnsi="Arial" w:cs="Arial"/>
          <w:color w:val="auto"/>
          <w:sz w:val="20"/>
          <w:szCs w:val="20"/>
        </w:rPr>
        <w:t>A versenytárgyalás lebonyolításához a vezető vagy az általa kijelölt alpolgármester és a Bizottság legalább 2 tagjának együttes jelenléte szükséges. A tárgyalást a Bizottság vezetője vezeti.</w:t>
      </w:r>
    </w:p>
    <w:p w:rsidR="00E37A9F" w:rsidRPr="00FE3B74" w:rsidRDefault="00E37A9F" w:rsidP="00E37A9F">
      <w:pPr>
        <w:numPr>
          <w:ilvl w:val="0"/>
          <w:numId w:val="11"/>
        </w:numPr>
        <w:autoSpaceDE w:val="0"/>
        <w:autoSpaceDN w:val="0"/>
        <w:adjustRightInd w:val="0"/>
        <w:spacing w:before="120"/>
        <w:ind w:left="357" w:hanging="357"/>
        <w:jc w:val="both"/>
        <w:rPr>
          <w:rFonts w:ascii="Arial" w:hAnsi="Arial" w:cs="Arial"/>
          <w:color w:val="auto"/>
          <w:sz w:val="20"/>
          <w:szCs w:val="20"/>
        </w:rPr>
      </w:pPr>
      <w:r w:rsidRPr="00FE3B74">
        <w:rPr>
          <w:rFonts w:ascii="Arial" w:hAnsi="Arial" w:cs="Arial"/>
          <w:color w:val="auto"/>
          <w:sz w:val="20"/>
          <w:szCs w:val="20"/>
        </w:rPr>
        <w:t>A Versenytárgyalás Bizottsági munkájához kapcsolódó adminisztratív feladatokat a lebonyolító látja el.</w:t>
      </w:r>
    </w:p>
    <w:p w:rsidR="00E37A9F" w:rsidRPr="00FE3B74" w:rsidRDefault="00E37A9F" w:rsidP="00E37A9F">
      <w:pPr>
        <w:numPr>
          <w:ilvl w:val="0"/>
          <w:numId w:val="11"/>
        </w:numPr>
        <w:autoSpaceDE w:val="0"/>
        <w:autoSpaceDN w:val="0"/>
        <w:adjustRightInd w:val="0"/>
        <w:spacing w:before="120"/>
        <w:ind w:left="357" w:hanging="357"/>
        <w:jc w:val="both"/>
        <w:rPr>
          <w:rFonts w:ascii="Arial" w:hAnsi="Arial" w:cs="Arial"/>
          <w:color w:val="auto"/>
          <w:sz w:val="20"/>
          <w:szCs w:val="20"/>
        </w:rPr>
      </w:pPr>
      <w:r w:rsidRPr="00FE3B74">
        <w:rPr>
          <w:rFonts w:ascii="Arial" w:hAnsi="Arial" w:cs="Arial"/>
          <w:color w:val="auto"/>
          <w:sz w:val="20"/>
          <w:szCs w:val="20"/>
        </w:rPr>
        <w:t>Versenytárgyalás Bizottsági véleményezi a benyújtott ajánlatokat és javaslatot tesz a Képviselő-testület felé.</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XIII. Az ajánlatok elbírálása</w:t>
      </w:r>
    </w:p>
    <w:p w:rsidR="00E37A9F" w:rsidRPr="00FE3B74" w:rsidRDefault="00E37A9F" w:rsidP="00E37A9F">
      <w:pPr>
        <w:autoSpaceDE w:val="0"/>
        <w:autoSpaceDN w:val="0"/>
        <w:adjustRightInd w:val="0"/>
        <w:spacing w:before="120"/>
        <w:jc w:val="both"/>
        <w:rPr>
          <w:rFonts w:ascii="Arial" w:hAnsi="Arial" w:cs="Arial"/>
          <w:color w:val="auto"/>
          <w:sz w:val="20"/>
          <w:szCs w:val="20"/>
        </w:rPr>
      </w:pPr>
      <w:r w:rsidRPr="00FE3B74">
        <w:rPr>
          <w:rFonts w:ascii="Arial" w:hAnsi="Arial" w:cs="Arial"/>
          <w:color w:val="auto"/>
          <w:sz w:val="20"/>
          <w:szCs w:val="20"/>
        </w:rPr>
        <w:t>Az ajánlatok közül az összességében legkedvezőbb feltételeket tartalmazó, megalapozott ajánlat mellett kell dönteni.</w:t>
      </w:r>
    </w:p>
    <w:p w:rsidR="00E37A9F" w:rsidRPr="00FE3B74" w:rsidRDefault="00E37A9F" w:rsidP="00E37A9F">
      <w:pPr>
        <w:autoSpaceDE w:val="0"/>
        <w:autoSpaceDN w:val="0"/>
        <w:adjustRightInd w:val="0"/>
        <w:spacing w:before="120"/>
        <w:jc w:val="both"/>
        <w:rPr>
          <w:rFonts w:ascii="Arial" w:hAnsi="Arial" w:cs="Arial"/>
          <w:color w:val="auto"/>
          <w:sz w:val="20"/>
          <w:szCs w:val="20"/>
        </w:rPr>
      </w:pPr>
      <w:r w:rsidRPr="00FE3B74">
        <w:rPr>
          <w:rFonts w:ascii="Arial" w:hAnsi="Arial" w:cs="Arial"/>
          <w:color w:val="auto"/>
          <w:sz w:val="20"/>
          <w:szCs w:val="20"/>
        </w:rPr>
        <w:t>Ha az ajánlat(ok) elbírálása során bizonyos kérdések tisztázása szükséges, az Önkormányzat az ajánlattevőktől felvilágosítást kérhet.</w:t>
      </w:r>
    </w:p>
    <w:p w:rsidR="00E37A9F" w:rsidRPr="00FE3B74" w:rsidRDefault="00E37A9F" w:rsidP="00E37A9F">
      <w:pPr>
        <w:autoSpaceDE w:val="0"/>
        <w:autoSpaceDN w:val="0"/>
        <w:adjustRightInd w:val="0"/>
        <w:spacing w:before="120"/>
        <w:jc w:val="both"/>
        <w:rPr>
          <w:rFonts w:ascii="Arial" w:hAnsi="Arial" w:cs="Arial"/>
          <w:color w:val="auto"/>
          <w:sz w:val="20"/>
          <w:szCs w:val="20"/>
        </w:rPr>
      </w:pPr>
      <w:r w:rsidRPr="00FE3B74">
        <w:rPr>
          <w:rFonts w:ascii="Arial" w:hAnsi="Arial" w:cs="Arial"/>
          <w:color w:val="auto"/>
          <w:sz w:val="20"/>
          <w:szCs w:val="20"/>
        </w:rPr>
        <w:t xml:space="preserve">A tárgyalások lezárását követően az ajánlatok elbírálásáról, a versenytárgyalás eredményességéről vagy </w:t>
      </w:r>
      <w:proofErr w:type="spellStart"/>
      <w:r w:rsidRPr="00FE3B74">
        <w:rPr>
          <w:rFonts w:ascii="Arial" w:hAnsi="Arial" w:cs="Arial"/>
          <w:color w:val="auto"/>
          <w:sz w:val="20"/>
          <w:szCs w:val="20"/>
        </w:rPr>
        <w:t>eredménytelenségéről</w:t>
      </w:r>
      <w:proofErr w:type="spellEnd"/>
      <w:r w:rsidRPr="00FE3B74">
        <w:rPr>
          <w:rFonts w:ascii="Arial" w:hAnsi="Arial" w:cs="Arial"/>
          <w:color w:val="auto"/>
          <w:sz w:val="20"/>
          <w:szCs w:val="20"/>
        </w:rPr>
        <w:t xml:space="preserve"> Mátranovák Község Önkormányzatának Képviselő-testülete dönt.</w:t>
      </w:r>
    </w:p>
    <w:p w:rsidR="00E37A9F" w:rsidRPr="00FE3B74" w:rsidRDefault="00E37A9F" w:rsidP="00E37A9F">
      <w:pPr>
        <w:autoSpaceDE w:val="0"/>
        <w:autoSpaceDN w:val="0"/>
        <w:adjustRightInd w:val="0"/>
        <w:spacing w:before="120"/>
        <w:jc w:val="both"/>
        <w:rPr>
          <w:rFonts w:ascii="Arial" w:hAnsi="Arial" w:cs="Arial"/>
          <w:color w:val="auto"/>
          <w:sz w:val="20"/>
          <w:szCs w:val="20"/>
        </w:rPr>
      </w:pPr>
      <w:r w:rsidRPr="00FE3B74">
        <w:rPr>
          <w:rFonts w:ascii="Arial" w:hAnsi="Arial" w:cs="Arial"/>
          <w:color w:val="auto"/>
          <w:sz w:val="20"/>
          <w:szCs w:val="20"/>
        </w:rPr>
        <w:t>A Képviselő-testület döntéséről az ajánlattevőket a Polgármesteri Hivatal írásban 3 munkanapon belül értesíti.</w:t>
      </w:r>
    </w:p>
    <w:p w:rsidR="00E37A9F" w:rsidRPr="00FE3B74" w:rsidRDefault="00E37A9F" w:rsidP="00E37A9F">
      <w:pPr>
        <w:autoSpaceDE w:val="0"/>
        <w:autoSpaceDN w:val="0"/>
        <w:adjustRightInd w:val="0"/>
        <w:jc w:val="both"/>
        <w:rPr>
          <w:rFonts w:ascii="Arial" w:hAnsi="Arial" w:cs="Arial"/>
          <w:b/>
          <w:bCs/>
          <w:color w:val="auto"/>
          <w:sz w:val="20"/>
          <w:szCs w:val="20"/>
        </w:rPr>
      </w:pPr>
    </w:p>
    <w:p w:rsidR="00E37A9F" w:rsidRPr="00FE3B74" w:rsidRDefault="00E37A9F" w:rsidP="00E37A9F">
      <w:pPr>
        <w:autoSpaceDE w:val="0"/>
        <w:autoSpaceDN w:val="0"/>
        <w:adjustRightInd w:val="0"/>
        <w:jc w:val="both"/>
        <w:rPr>
          <w:rFonts w:ascii="Arial" w:hAnsi="Arial" w:cs="Arial"/>
          <w:b/>
          <w:bCs/>
          <w:color w:val="auto"/>
          <w:sz w:val="20"/>
          <w:szCs w:val="20"/>
        </w:rPr>
      </w:pPr>
      <w:r w:rsidRPr="00FE3B74">
        <w:rPr>
          <w:rFonts w:ascii="Arial" w:hAnsi="Arial" w:cs="Arial"/>
          <w:b/>
          <w:bCs/>
          <w:color w:val="auto"/>
          <w:sz w:val="20"/>
          <w:szCs w:val="20"/>
        </w:rPr>
        <w:t>XIV. Összeférhetetlenségi szabály</w:t>
      </w:r>
    </w:p>
    <w:p w:rsidR="00E37A9F" w:rsidRPr="00FE3B74" w:rsidRDefault="00E37A9F" w:rsidP="00E37A9F">
      <w:pPr>
        <w:autoSpaceDE w:val="0"/>
        <w:autoSpaceDN w:val="0"/>
        <w:adjustRightInd w:val="0"/>
        <w:jc w:val="both"/>
        <w:rPr>
          <w:rFonts w:ascii="Arial" w:hAnsi="Arial" w:cs="Arial"/>
          <w:color w:val="auto"/>
          <w:sz w:val="20"/>
          <w:szCs w:val="20"/>
        </w:rPr>
      </w:pPr>
      <w:r w:rsidRPr="00FE3B74">
        <w:rPr>
          <w:rFonts w:ascii="Arial" w:hAnsi="Arial" w:cs="Arial"/>
          <w:color w:val="auto"/>
          <w:sz w:val="20"/>
          <w:szCs w:val="20"/>
        </w:rPr>
        <w:t xml:space="preserve">A versenytárgyalás lebonyolításánál be kell tartani az összeférhetetlenségi szabályokat, azaz a lebonyolításában, illetve a Bizottság munkájában nem járhat el aki az ajánlatot tevő természetes személy közeli hozzátartozója illetve az ajánlatot tevő gazdálkodó szervezettel munkaviszonyban, munkavégzésre irányuló egyéb jogviszonyban áll, annak vezető tisztségviselője, vagy felügyelő </w:t>
      </w:r>
      <w:r w:rsidRPr="00FE3B74">
        <w:rPr>
          <w:rFonts w:ascii="Arial" w:hAnsi="Arial" w:cs="Arial"/>
          <w:color w:val="auto"/>
          <w:sz w:val="20"/>
          <w:szCs w:val="20"/>
        </w:rPr>
        <w:lastRenderedPageBreak/>
        <w:t xml:space="preserve">bizottságának tagja, illetve aki az ajánlattevő gazdasági szervezetében tulajdonnal rendelkezik, illetve ezen személyek közeli hozzátartozója. (Ptk. 685. </w:t>
      </w:r>
      <w:proofErr w:type="gramStart"/>
      <w:r w:rsidRPr="00FE3B74">
        <w:rPr>
          <w:rFonts w:ascii="Arial" w:hAnsi="Arial" w:cs="Arial"/>
          <w:color w:val="auto"/>
          <w:sz w:val="20"/>
          <w:szCs w:val="20"/>
        </w:rPr>
        <w:t>§.(</w:t>
      </w:r>
      <w:proofErr w:type="gramEnd"/>
      <w:r w:rsidRPr="00FE3B74">
        <w:rPr>
          <w:rFonts w:ascii="Arial" w:hAnsi="Arial" w:cs="Arial"/>
          <w:color w:val="auto"/>
          <w:sz w:val="20"/>
          <w:szCs w:val="20"/>
        </w:rPr>
        <w:t>b).pont).</w:t>
      </w:r>
    </w:p>
    <w:p w:rsidR="00E37A9F" w:rsidRPr="00FE3B74" w:rsidRDefault="00E37A9F" w:rsidP="00E37A9F">
      <w:pPr>
        <w:rPr>
          <w:rFonts w:ascii="Arial" w:hAnsi="Arial" w:cs="Arial"/>
          <w:color w:val="auto"/>
          <w:sz w:val="20"/>
          <w:szCs w:val="20"/>
        </w:rPr>
      </w:pPr>
      <w:r w:rsidRPr="00FE3B74">
        <w:rPr>
          <w:rFonts w:ascii="Arial" w:hAnsi="Arial" w:cs="Arial"/>
          <w:sz w:val="20"/>
          <w:szCs w:val="20"/>
        </w:rPr>
        <w:br w:type="page"/>
      </w:r>
    </w:p>
    <w:p w:rsidR="00EA7394" w:rsidRDefault="00EA7394">
      <w:bookmarkStart w:id="0" w:name="_GoBack"/>
      <w:bookmarkEnd w:id="0"/>
    </w:p>
    <w:sectPr w:rsidR="00EA73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C0878"/>
    <w:multiLevelType w:val="hybridMultilevel"/>
    <w:tmpl w:val="171629AC"/>
    <w:lvl w:ilvl="0" w:tplc="60BEBFCE">
      <w:start w:val="1"/>
      <w:numFmt w:val="lowerLetter"/>
      <w:lvlText w:val="%1)"/>
      <w:lvlJc w:val="left"/>
      <w:pPr>
        <w:tabs>
          <w:tab w:val="num" w:pos="1440"/>
        </w:tabs>
        <w:ind w:left="144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2A0C4D"/>
    <w:multiLevelType w:val="hybridMultilevel"/>
    <w:tmpl w:val="661A88F0"/>
    <w:lvl w:ilvl="0" w:tplc="60BEBFCE">
      <w:start w:val="1"/>
      <w:numFmt w:val="lowerLetter"/>
      <w:lvlText w:val="%1)"/>
      <w:lvlJc w:val="left"/>
      <w:pPr>
        <w:tabs>
          <w:tab w:val="num" w:pos="1440"/>
        </w:tabs>
        <w:ind w:left="1440" w:hanging="360"/>
      </w:pPr>
      <w:rPr>
        <w:b w:val="0"/>
        <w:i w:val="0"/>
      </w:rPr>
    </w:lvl>
    <w:lvl w:ilvl="1" w:tplc="3560309A">
      <w:start w:val="1"/>
      <w:numFmt w:val="bullet"/>
      <w:lvlText w:val=""/>
      <w:lvlJc w:val="left"/>
      <w:pPr>
        <w:tabs>
          <w:tab w:val="num" w:pos="1744"/>
        </w:tabs>
        <w:ind w:left="1792" w:hanging="340"/>
      </w:pPr>
      <w:rPr>
        <w:rFonts w:ascii="Symbol" w:hAnsi="Symbol" w:hint="default"/>
        <w:b w:val="0"/>
        <w:i w:val="0"/>
        <w:sz w:val="24"/>
        <w:szCs w:val="24"/>
        <w:effect w:val="none"/>
      </w:rPr>
    </w:lvl>
    <w:lvl w:ilvl="2" w:tplc="98E053A0">
      <w:start w:val="1"/>
      <w:numFmt w:val="bullet"/>
      <w:lvlText w:val="-"/>
      <w:lvlJc w:val="left"/>
      <w:pPr>
        <w:tabs>
          <w:tab w:val="num" w:pos="2712"/>
        </w:tabs>
        <w:ind w:left="2712"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1131DCD"/>
    <w:multiLevelType w:val="hybridMultilevel"/>
    <w:tmpl w:val="DCFE9456"/>
    <w:lvl w:ilvl="0" w:tplc="60BEBFCE">
      <w:start w:val="1"/>
      <w:numFmt w:val="lowerLetter"/>
      <w:lvlText w:val="%1)"/>
      <w:lvlJc w:val="left"/>
      <w:pPr>
        <w:tabs>
          <w:tab w:val="num" w:pos="1440"/>
        </w:tabs>
        <w:ind w:left="144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5C520AE"/>
    <w:multiLevelType w:val="hybridMultilevel"/>
    <w:tmpl w:val="E7A08396"/>
    <w:lvl w:ilvl="0" w:tplc="DC5E9C46">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FFC67D3"/>
    <w:multiLevelType w:val="hybridMultilevel"/>
    <w:tmpl w:val="D7E6350C"/>
    <w:lvl w:ilvl="0" w:tplc="3560309A">
      <w:start w:val="1"/>
      <w:numFmt w:val="bullet"/>
      <w:lvlText w:val=""/>
      <w:lvlJc w:val="left"/>
      <w:pPr>
        <w:tabs>
          <w:tab w:val="num" w:pos="652"/>
        </w:tabs>
        <w:ind w:left="700" w:hanging="340"/>
      </w:pPr>
      <w:rPr>
        <w:rFonts w:ascii="Symbol" w:hAnsi="Symbol" w:hint="default"/>
        <w:sz w:val="24"/>
        <w:szCs w:val="24"/>
        <w:effect w:val="none"/>
      </w:rPr>
    </w:lvl>
    <w:lvl w:ilvl="1" w:tplc="60BEBFCE">
      <w:start w:val="1"/>
      <w:numFmt w:val="lowerLetter"/>
      <w:lvlText w:val="%2)"/>
      <w:lvlJc w:val="left"/>
      <w:pPr>
        <w:tabs>
          <w:tab w:val="num" w:pos="1440"/>
        </w:tabs>
        <w:ind w:left="1440" w:hanging="360"/>
      </w:pPr>
      <w:rPr>
        <w:b w:val="0"/>
        <w:i w:val="0"/>
        <w:sz w:val="24"/>
        <w:szCs w:val="24"/>
        <w:effect w:val="none"/>
      </w:rPr>
    </w:lvl>
    <w:lvl w:ilvl="2" w:tplc="7CF41E64">
      <w:start w:val="1"/>
      <w:numFmt w:val="lowerLetter"/>
      <w:lvlText w:val="%3.)"/>
      <w:lvlJc w:val="left"/>
      <w:pPr>
        <w:tabs>
          <w:tab w:val="num" w:pos="2175"/>
        </w:tabs>
        <w:ind w:left="2175" w:hanging="375"/>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0734EE5"/>
    <w:multiLevelType w:val="hybridMultilevel"/>
    <w:tmpl w:val="D92879CC"/>
    <w:lvl w:ilvl="0" w:tplc="3560309A">
      <w:start w:val="1"/>
      <w:numFmt w:val="bullet"/>
      <w:lvlText w:val=""/>
      <w:lvlJc w:val="left"/>
      <w:pPr>
        <w:tabs>
          <w:tab w:val="num" w:pos="1712"/>
        </w:tabs>
        <w:ind w:left="1760" w:hanging="340"/>
      </w:pPr>
      <w:rPr>
        <w:rFonts w:ascii="Symbol" w:hAnsi="Symbol" w:hint="default"/>
        <w:b w:val="0"/>
        <w:i w:val="0"/>
        <w:sz w:val="24"/>
        <w:szCs w:val="24"/>
        <w:effect w:val="none"/>
      </w:rPr>
    </w:lvl>
    <w:lvl w:ilvl="1" w:tplc="3560309A">
      <w:start w:val="1"/>
      <w:numFmt w:val="bullet"/>
      <w:lvlText w:val=""/>
      <w:lvlJc w:val="left"/>
      <w:pPr>
        <w:tabs>
          <w:tab w:val="num" w:pos="2084"/>
        </w:tabs>
        <w:ind w:left="2132" w:hanging="340"/>
      </w:pPr>
      <w:rPr>
        <w:rFonts w:ascii="Symbol" w:hAnsi="Symbol" w:hint="default"/>
        <w:b w:val="0"/>
        <w:i w:val="0"/>
        <w:sz w:val="24"/>
        <w:szCs w:val="24"/>
        <w:effect w:val="none"/>
      </w:rPr>
    </w:lvl>
    <w:lvl w:ilvl="2" w:tplc="98E053A0">
      <w:start w:val="1"/>
      <w:numFmt w:val="bullet"/>
      <w:lvlText w:val="-"/>
      <w:lvlJc w:val="left"/>
      <w:pPr>
        <w:tabs>
          <w:tab w:val="num" w:pos="3052"/>
        </w:tabs>
        <w:ind w:left="3052"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8BA1AC2"/>
    <w:multiLevelType w:val="hybridMultilevel"/>
    <w:tmpl w:val="4F54E108"/>
    <w:lvl w:ilvl="0" w:tplc="3560309A">
      <w:start w:val="1"/>
      <w:numFmt w:val="bullet"/>
      <w:lvlText w:val=""/>
      <w:lvlJc w:val="left"/>
      <w:pPr>
        <w:tabs>
          <w:tab w:val="num" w:pos="1012"/>
        </w:tabs>
        <w:ind w:left="1060" w:hanging="340"/>
      </w:pPr>
      <w:rPr>
        <w:rFonts w:ascii="Symbol" w:hAnsi="Symbol" w:hint="default"/>
        <w:sz w:val="24"/>
        <w:szCs w:val="24"/>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0A67C49"/>
    <w:multiLevelType w:val="hybridMultilevel"/>
    <w:tmpl w:val="988CDEFA"/>
    <w:lvl w:ilvl="0" w:tplc="3560309A">
      <w:start w:val="1"/>
      <w:numFmt w:val="bullet"/>
      <w:lvlText w:val=""/>
      <w:lvlJc w:val="left"/>
      <w:pPr>
        <w:tabs>
          <w:tab w:val="num" w:pos="2212"/>
        </w:tabs>
        <w:ind w:left="2260" w:hanging="340"/>
      </w:pPr>
      <w:rPr>
        <w:rFonts w:ascii="Symbol" w:hAnsi="Symbol" w:hint="default"/>
        <w:sz w:val="24"/>
        <w:szCs w:val="24"/>
        <w:effect w:val="none"/>
      </w:rPr>
    </w:lvl>
    <w:lvl w:ilvl="1" w:tplc="3560309A">
      <w:start w:val="1"/>
      <w:numFmt w:val="bullet"/>
      <w:lvlText w:val=""/>
      <w:lvlJc w:val="left"/>
      <w:pPr>
        <w:tabs>
          <w:tab w:val="num" w:pos="1372"/>
        </w:tabs>
        <w:ind w:left="1420" w:hanging="340"/>
      </w:pPr>
      <w:rPr>
        <w:rFonts w:ascii="Symbol" w:hAnsi="Symbol" w:hint="default"/>
        <w:sz w:val="24"/>
        <w:szCs w:val="24"/>
        <w:effect w:val="no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1ED049B"/>
    <w:multiLevelType w:val="hybridMultilevel"/>
    <w:tmpl w:val="DC309C8A"/>
    <w:lvl w:ilvl="0" w:tplc="DC5E9C46">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9913508"/>
    <w:multiLevelType w:val="hybridMultilevel"/>
    <w:tmpl w:val="5C7EC6EC"/>
    <w:lvl w:ilvl="0" w:tplc="3560309A">
      <w:start w:val="1"/>
      <w:numFmt w:val="bullet"/>
      <w:lvlText w:val=""/>
      <w:lvlJc w:val="left"/>
      <w:pPr>
        <w:tabs>
          <w:tab w:val="num" w:pos="2212"/>
        </w:tabs>
        <w:ind w:left="2260" w:hanging="340"/>
      </w:pPr>
      <w:rPr>
        <w:rFonts w:ascii="Symbol" w:hAnsi="Symbol" w:hint="default"/>
        <w:sz w:val="24"/>
        <w:szCs w:val="24"/>
        <w:effect w:val="none"/>
      </w:rPr>
    </w:lvl>
    <w:lvl w:ilvl="1" w:tplc="3560309A">
      <w:start w:val="1"/>
      <w:numFmt w:val="bullet"/>
      <w:lvlText w:val=""/>
      <w:lvlJc w:val="left"/>
      <w:pPr>
        <w:tabs>
          <w:tab w:val="num" w:pos="1372"/>
        </w:tabs>
        <w:ind w:left="1420" w:hanging="340"/>
      </w:pPr>
      <w:rPr>
        <w:rFonts w:ascii="Symbol" w:hAnsi="Symbol" w:hint="default"/>
        <w:sz w:val="24"/>
        <w:szCs w:val="24"/>
        <w:effect w:val="no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C1B6703"/>
    <w:multiLevelType w:val="hybridMultilevel"/>
    <w:tmpl w:val="711481E4"/>
    <w:lvl w:ilvl="0" w:tplc="60BEBFCE">
      <w:start w:val="1"/>
      <w:numFmt w:val="lowerLetter"/>
      <w:lvlText w:val="%1)"/>
      <w:lvlJc w:val="left"/>
      <w:pPr>
        <w:tabs>
          <w:tab w:val="num" w:pos="1068"/>
        </w:tabs>
        <w:ind w:left="1068" w:hanging="360"/>
      </w:pPr>
      <w:rPr>
        <w:b w:val="0"/>
        <w:i w:val="0"/>
      </w:rPr>
    </w:lvl>
    <w:lvl w:ilvl="1" w:tplc="3560309A">
      <w:start w:val="1"/>
      <w:numFmt w:val="bullet"/>
      <w:lvlText w:val=""/>
      <w:lvlJc w:val="left"/>
      <w:pPr>
        <w:tabs>
          <w:tab w:val="num" w:pos="1372"/>
        </w:tabs>
        <w:ind w:left="1420" w:hanging="340"/>
      </w:pPr>
      <w:rPr>
        <w:rFonts w:ascii="Symbol" w:hAnsi="Symbol" w:hint="default"/>
        <w:b w:val="0"/>
        <w:i w:val="0"/>
        <w:sz w:val="24"/>
        <w:szCs w:val="24"/>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F"/>
    <w:rsid w:val="00E37A9F"/>
    <w:rsid w:val="00EA73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B491E-CA78-42A6-B5ED-DBA1101D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37A9F"/>
    <w:pPr>
      <w:spacing w:after="0" w:line="240" w:lineRule="auto"/>
    </w:pPr>
    <w:rPr>
      <w:rFonts w:ascii="Times New Roman" w:eastAsia="Times New Roman" w:hAnsi="Times New Roman" w:cs="Times New Roman"/>
      <w:color w:val="FF0000"/>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1457</Words>
  <Characters>10055</Characters>
  <Application>Microsoft Office Word</Application>
  <DocSecurity>0</DocSecurity>
  <Lines>83</Lines>
  <Paragraphs>22</Paragraphs>
  <ScaleCrop>false</ScaleCrop>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szocialis Mnovák</dc:creator>
  <cp:keywords/>
  <dc:description/>
  <cp:lastModifiedBy>szocialis Mnovák</cp:lastModifiedBy>
  <cp:revision>1</cp:revision>
  <dcterms:created xsi:type="dcterms:W3CDTF">2018-12-07T12:08:00Z</dcterms:created>
  <dcterms:modified xsi:type="dcterms:W3CDTF">2018-12-07T12:09:00Z</dcterms:modified>
</cp:coreProperties>
</file>