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melléklet 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ÁRSULÁSOK ÉS A TÁRSULÁSOKRA ÁTRUHÁZOTT HATÁSKÖRÖK: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 Sajó-Bódva Völgye és Környéke Önkormányzati Társulás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Gondoskodik a hulladékról szóló 2012. évi CLXXXV. törvény 33-37/A. §-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hulladékgazdálkodási feladatok és hatáskörök ellátásáról.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9769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Bódvaszilas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Környéki</w:t>
      </w:r>
      <w:r w:rsidRPr="00B976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Családsegítő és Gyermekjóléti Intézményfenntartó </w:t>
      </w:r>
      <w:r w:rsidRPr="00B9769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Társulás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a)</w:t>
      </w:r>
      <w:r w:rsidR="00B24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társulás által fenntartott intézmény útján ellátott, a szociális igazgatásról és szociális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ellátásokról szóló 1993. évi III. törvényben (továbbiakban: Sztv.) meghatározott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feladatok: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) Sztv. 63. §-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házi segítségnyújtás,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ab) Sztv. 64. </w:t>
      </w:r>
      <w:proofErr w:type="gram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§.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proofErr w:type="gram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családsegítés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b)</w:t>
      </w:r>
      <w:r w:rsidR="00B24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gyermekek védelméről és a gyámügyi igazgatásról szóló 1997. évi XXI. törvény 39.§ és </w:t>
      </w:r>
    </w:p>
    <w:p w:rsidR="00B9769A" w:rsidRPr="00A65999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40 §-</w:t>
      </w:r>
      <w:proofErr w:type="spellStart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aiban</w:t>
      </w:r>
      <w:proofErr w:type="spellEnd"/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gyermekjóléti szolgáltatási feladatok.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5999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Edelényi Kistérség Többcélú Társulása</w:t>
      </w:r>
    </w:p>
    <w:p w:rsidR="00B9769A" w:rsidRDefault="00B9769A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a) Az egészségügyről szóló 1997. évi CLIV törvény 152. § (1) bekezdés c) pontjában meghatározott egészségügyi alapellátás körében gondoskodik hétközi és hétvégi orvosi ügyeleti rendszer összehangolásáról, közös működtetéséről</w:t>
      </w: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b) területfejlesztési feladatok</w:t>
      </w: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c) a térség közigazgatási ügyintézésének korszerűsítése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24C12" w:rsidRDefault="00B24C12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d) Család- gyermek</w:t>
      </w:r>
      <w:r w:rsidR="00BB3630">
        <w:rPr>
          <w:rFonts w:ascii="Times New Roman" w:eastAsia="Times New Roman" w:hAnsi="Times New Roman" w:cs="Times New Roman"/>
          <w:sz w:val="24"/>
          <w:szCs w:val="24"/>
          <w:lang w:eastAsia="hu-HU"/>
        </w:rPr>
        <w:t>- és ifjúségvédelem a gyermekek védelméről és a gyámügyi igazgatásról szóló 1997. évi XXXI. törvény 15.§ (2) bekezdése b) pontja keretében ifjúsági feladatok térségi szintű koordinálása, szervezése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e) Települési és térségi esélyegyenlőségi tervek elkészítése, esélyegyenlőségi program megvalósítása, esélyegyenlőség megvalósulásának elősegítése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f) bűnmegelőzési együttműködés</w:t>
      </w: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3630" w:rsidRDefault="00BB3630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g)</w:t>
      </w:r>
      <w:r w:rsidR="00075D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075DEC">
        <w:rPr>
          <w:rFonts w:ascii="Times New Roman" w:eastAsia="Times New Roman" w:hAnsi="Times New Roman" w:cs="Times New Roman"/>
          <w:sz w:val="24"/>
          <w:szCs w:val="24"/>
          <w:lang w:eastAsia="hu-HU"/>
        </w:rPr>
        <w:t>urizmusfejlesztés, idegenforgalom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h) térségi közművelődési tevékenységek koordinálása, térségi identitás erősítése, kulturális örökség őrzése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i) helyi környezet- és természetvédelem, ivóvízellátás, vízgazdálkodás, vízkárelhárítás valamint bel- és csapadékvíz-elvezetés feladatainak összehangolása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j) térségi foglalkoztatás-politikai célok összehangolása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k) sport feladatok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l) nemzetközi és térségi külföldi kapcsolatok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m) településfejlesztési, településrendezési feladatok koordinálása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n) nemzetiségi ügyek támogatása</w:t>
      </w: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75DEC" w:rsidRDefault="00075DEC" w:rsidP="00B97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o) közterület rendjének fenntartása</w:t>
      </w:r>
    </w:p>
    <w:p w:rsidR="00B9769A" w:rsidRPr="00A65999" w:rsidRDefault="00B9769A" w:rsidP="00B976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9A"/>
    <w:rsid w:val="00075DEC"/>
    <w:rsid w:val="007D788A"/>
    <w:rsid w:val="00957A41"/>
    <w:rsid w:val="00AB7B8D"/>
    <w:rsid w:val="00B24C12"/>
    <w:rsid w:val="00B9769A"/>
    <w:rsid w:val="00BB3630"/>
    <w:rsid w:val="00E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57135-CDB5-46AD-A3DD-0306BA6D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976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2</cp:revision>
  <dcterms:created xsi:type="dcterms:W3CDTF">2018-05-15T11:45:00Z</dcterms:created>
  <dcterms:modified xsi:type="dcterms:W3CDTF">2018-05-15T11:45:00Z</dcterms:modified>
</cp:coreProperties>
</file>