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19B1" w14:textId="77777777" w:rsidR="007C0F64" w:rsidRPr="007A4A39" w:rsidRDefault="007C0F64" w:rsidP="007C0F64">
      <w:pPr>
        <w:jc w:val="center"/>
        <w:rPr>
          <w:b/>
          <w:bCs/>
          <w:sz w:val="23"/>
          <w:szCs w:val="23"/>
        </w:rPr>
      </w:pPr>
      <w:r w:rsidRPr="007A4A39">
        <w:rPr>
          <w:b/>
          <w:bCs/>
          <w:sz w:val="23"/>
          <w:szCs w:val="23"/>
        </w:rPr>
        <w:t>INDOKOLÁS</w:t>
      </w:r>
    </w:p>
    <w:p w14:paraId="31BC857A" w14:textId="77777777" w:rsidR="007C0F64" w:rsidRPr="007A4A39" w:rsidRDefault="007C0F64" w:rsidP="007C0F64">
      <w:pPr>
        <w:jc w:val="center"/>
        <w:rPr>
          <w:b/>
          <w:bCs/>
          <w:sz w:val="23"/>
          <w:szCs w:val="23"/>
        </w:rPr>
      </w:pPr>
    </w:p>
    <w:p w14:paraId="28596706" w14:textId="77777777" w:rsidR="007C0F64" w:rsidRPr="007A4A39" w:rsidRDefault="007C0F64" w:rsidP="007C0F64">
      <w:pPr>
        <w:jc w:val="center"/>
        <w:rPr>
          <w:b/>
          <w:sz w:val="23"/>
          <w:szCs w:val="23"/>
        </w:rPr>
      </w:pPr>
      <w:r w:rsidRPr="007A4A39">
        <w:rPr>
          <w:b/>
          <w:sz w:val="23"/>
          <w:szCs w:val="23"/>
        </w:rPr>
        <w:t>Általános indoklás</w:t>
      </w:r>
    </w:p>
    <w:p w14:paraId="08D21285" w14:textId="77777777" w:rsidR="007C0F64" w:rsidRPr="007A4A39" w:rsidRDefault="007C0F64" w:rsidP="007C0F64">
      <w:pPr>
        <w:jc w:val="center"/>
        <w:rPr>
          <w:sz w:val="23"/>
          <w:szCs w:val="23"/>
        </w:rPr>
      </w:pPr>
    </w:p>
    <w:p w14:paraId="7E1D3AC6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>A veszélyhelyzet során alkalmazandó egyes belügyi és közigazgatási tárgyú szabályokról szóló 85/2020. (IV. 5.) Korm. rendelet 17. § (3) bekezdése értelmében „Ha a helyi önkormányzat nem rendelkezik a 2019. költségvetési évre vonatkozó elfogadott és hatályos zárszámadási rendelettel, akkor a zárszámadási rendeletet úgy kell a helyi önkormányzatnak elfogadnia, hogy az legkésőbb a veszélyhelyzet megszűnését követő 30. napon hatályba lépjen.”</w:t>
      </w:r>
    </w:p>
    <w:p w14:paraId="4264C28E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>A veszélyhelyzet megszüntetéséről szóló 2020. évi LVII. törvényben az Országgyűlés felhívta a Kormányt, hogy a veszélyhelyzet kihirdetéséről szóló 40/2020. (III. 11.) Korm. rendelet szerinti veszélyhelyzetet (a továbbiakban: veszélyhelyzet) az Alaptörvény 54. cikk (3) bekezdése szerint szüntesse meg.</w:t>
      </w:r>
    </w:p>
    <w:p w14:paraId="2E88888B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>A veszélyhelyzet megszűnésével összefüggő átmeneti szabályokról és a járványügyi készültségről szóló 2020. évi LVIII. törvény 6. § értelmében, ha a helyi önkormányzat, az önkormányzatok társulása, illetve a nemzetiségi önkormányzat (e § alkalmazásában a továbbiakban együtt: önkormányzat) e törvény hatálybalépéséig nem rendelkezik a 2019. költségvetési évre vonatkozó elfogadott és hatályos zárszámadási rendelettel, akkor a zárszámadási rendeletet úgy kell az önkormányzatnak elfogadnia, hogy az legkésőbb az e törvény hatálybalépését követő 30. napon hatályba lépjen.</w:t>
      </w:r>
    </w:p>
    <w:p w14:paraId="46EB16DC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 xml:space="preserve">Ebes Községi Önkormányzat Képviselő-testülete 2019. február 18.- </w:t>
      </w:r>
      <w:proofErr w:type="spellStart"/>
      <w:r w:rsidRPr="00EA0C03">
        <w:rPr>
          <w:sz w:val="23"/>
          <w:szCs w:val="23"/>
        </w:rPr>
        <w:t>án</w:t>
      </w:r>
      <w:proofErr w:type="spellEnd"/>
      <w:r w:rsidRPr="00EA0C03">
        <w:rPr>
          <w:sz w:val="23"/>
          <w:szCs w:val="23"/>
        </w:rPr>
        <w:t xml:space="preserve"> fogadta el az önkormányzat 2019. évi költségvetésről szóló rendeletét, ami a költségvetés végrehajtásának időszakában egyszer módosításra került. A képviselő-testületet tájékoztattuk az időarányos teljesítésekről az első féléves beszámolóban.</w:t>
      </w:r>
    </w:p>
    <w:p w14:paraId="43D8D202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>A 2019. évi költségvetésünket az előző évekhez hasonlóan a kiadások csökkentése és a takarékosság jellemezte.</w:t>
      </w:r>
    </w:p>
    <w:p w14:paraId="6FFD79A1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>Az önkormányzat felügyelete alá tartozó költségvetési szervek éves beszámolói a számviteli törvényben, illetve az államháztartás számviteléről szóló 4/2013.(I.11) Korm. rendeletben (</w:t>
      </w:r>
      <w:proofErr w:type="spellStart"/>
      <w:r w:rsidRPr="00EA0C03">
        <w:rPr>
          <w:sz w:val="23"/>
          <w:szCs w:val="23"/>
        </w:rPr>
        <w:t>Áhsz</w:t>
      </w:r>
      <w:proofErr w:type="spellEnd"/>
      <w:r w:rsidRPr="00EA0C03">
        <w:rPr>
          <w:sz w:val="23"/>
          <w:szCs w:val="23"/>
        </w:rPr>
        <w:t>.) foglaltak szerint készültek el, továbbá az államháztartásról szóló 2011.évi CXCV törvény (Áht.), illetve annak végrehajtásáról szóló 368/2011.(XII.31.) Korm. rendelet (</w:t>
      </w:r>
      <w:proofErr w:type="spellStart"/>
      <w:r w:rsidRPr="00EA0C03">
        <w:rPr>
          <w:sz w:val="23"/>
          <w:szCs w:val="23"/>
        </w:rPr>
        <w:t>Ávr</w:t>
      </w:r>
      <w:proofErr w:type="spellEnd"/>
      <w:r w:rsidRPr="00EA0C03">
        <w:rPr>
          <w:sz w:val="23"/>
          <w:szCs w:val="23"/>
        </w:rPr>
        <w:t>.) előírásait is figyelembe vettük.</w:t>
      </w:r>
    </w:p>
    <w:p w14:paraId="6A300CB2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>Ebes Községi Önkormányzat az önkormányzati törvényben előírt kötelező feladatait a 2019. évben is maradéktalanul ellátta, az intézmények és a Polgármesteri Hivatal működését biztosítani tudta. Ezen túlmenően az önként vállalt feladatok finanszírozása is megoldott volt.</w:t>
      </w:r>
    </w:p>
    <w:p w14:paraId="50640891" w14:textId="77777777" w:rsidR="007C0F64" w:rsidRPr="00EA0C03" w:rsidRDefault="007C0F64" w:rsidP="007C0F64">
      <w:pPr>
        <w:jc w:val="both"/>
        <w:rPr>
          <w:sz w:val="23"/>
          <w:szCs w:val="23"/>
        </w:rPr>
      </w:pPr>
      <w:r w:rsidRPr="00EA0C03">
        <w:rPr>
          <w:sz w:val="23"/>
          <w:szCs w:val="23"/>
        </w:rPr>
        <w:t>Az Önkormányzatnak finanszírozási hiánya nem volt, folyószámlahitel igénybevételére nem volt szükség. Az önkormányzati feladat-és hatáskör tekintetében lényegi változásra nem került sor, a gazdálkodás szabályozási feltételrendszere alapvetően változatlan maradt.</w:t>
      </w:r>
    </w:p>
    <w:p w14:paraId="28A97ED7" w14:textId="77777777" w:rsidR="007C0F64" w:rsidRPr="007A4A39" w:rsidRDefault="007C0F64" w:rsidP="007C0F64">
      <w:pPr>
        <w:jc w:val="both"/>
        <w:rPr>
          <w:b/>
          <w:bCs/>
          <w:sz w:val="23"/>
          <w:szCs w:val="23"/>
        </w:rPr>
      </w:pPr>
      <w:r w:rsidRPr="00EA0C03">
        <w:rPr>
          <w:sz w:val="23"/>
          <w:szCs w:val="23"/>
        </w:rPr>
        <w:t xml:space="preserve">A település-színtű önkormányzati költségvetési bevételek a módosított 1.586.082.406,- Ft előirányzattal szemben </w:t>
      </w:r>
      <w:proofErr w:type="gramStart"/>
      <w:r w:rsidRPr="00EA0C03">
        <w:rPr>
          <w:sz w:val="23"/>
          <w:szCs w:val="23"/>
        </w:rPr>
        <w:t>1.826.103.289,-</w:t>
      </w:r>
      <w:proofErr w:type="gramEnd"/>
      <w:r w:rsidRPr="00EA0C03">
        <w:rPr>
          <w:sz w:val="23"/>
          <w:szCs w:val="23"/>
        </w:rPr>
        <w:t xml:space="preserve"> Ft összegben teljesültek, mely 115 %-os szintet jelent. A kiadások módosított 1.586.082.406,- Ft előirányzattal szemben </w:t>
      </w:r>
      <w:proofErr w:type="gramStart"/>
      <w:r w:rsidRPr="00EA0C03">
        <w:rPr>
          <w:sz w:val="23"/>
          <w:szCs w:val="23"/>
        </w:rPr>
        <w:t>1.256.547.718,-</w:t>
      </w:r>
      <w:proofErr w:type="gramEnd"/>
      <w:r w:rsidRPr="00EA0C03">
        <w:rPr>
          <w:sz w:val="23"/>
          <w:szCs w:val="23"/>
        </w:rPr>
        <w:t xml:space="preserve"> Ft összegben teljesültek, mely 79 %- </w:t>
      </w:r>
      <w:proofErr w:type="spellStart"/>
      <w:r w:rsidRPr="00EA0C03">
        <w:rPr>
          <w:sz w:val="23"/>
          <w:szCs w:val="23"/>
        </w:rPr>
        <w:t>os</w:t>
      </w:r>
      <w:proofErr w:type="spellEnd"/>
      <w:r w:rsidRPr="00EA0C03">
        <w:rPr>
          <w:sz w:val="23"/>
          <w:szCs w:val="23"/>
        </w:rPr>
        <w:t xml:space="preserve"> tényleges teljesítést jelent</w:t>
      </w:r>
    </w:p>
    <w:p w14:paraId="0973C19F" w14:textId="77777777" w:rsidR="007C0F64" w:rsidRPr="007A4A39" w:rsidRDefault="007C0F64" w:rsidP="007C0F64">
      <w:pPr>
        <w:jc w:val="both"/>
        <w:rPr>
          <w:sz w:val="23"/>
          <w:szCs w:val="23"/>
        </w:rPr>
      </w:pPr>
    </w:p>
    <w:p w14:paraId="38D79720" w14:textId="77777777" w:rsidR="007C0F64" w:rsidRPr="007A4A39" w:rsidRDefault="007C0F64" w:rsidP="007C0F64">
      <w:pPr>
        <w:jc w:val="both"/>
        <w:rPr>
          <w:sz w:val="23"/>
          <w:szCs w:val="23"/>
        </w:rPr>
      </w:pPr>
      <w:r w:rsidRPr="007A4A39">
        <w:rPr>
          <w:sz w:val="23"/>
          <w:szCs w:val="23"/>
        </w:rPr>
        <w:t>Ebes, 20</w:t>
      </w:r>
      <w:r>
        <w:rPr>
          <w:sz w:val="23"/>
          <w:szCs w:val="23"/>
        </w:rPr>
        <w:t>20</w:t>
      </w:r>
      <w:r w:rsidRPr="007A4A39">
        <w:rPr>
          <w:sz w:val="23"/>
          <w:szCs w:val="23"/>
        </w:rPr>
        <w:t xml:space="preserve">. </w:t>
      </w:r>
      <w:r>
        <w:rPr>
          <w:sz w:val="23"/>
          <w:szCs w:val="23"/>
        </w:rPr>
        <w:t>június 18.</w:t>
      </w:r>
    </w:p>
    <w:p w14:paraId="41CD8077" w14:textId="77777777" w:rsidR="007C0F64" w:rsidRPr="007A4A39" w:rsidRDefault="007C0F64" w:rsidP="007C0F64">
      <w:pPr>
        <w:jc w:val="both"/>
        <w:rPr>
          <w:sz w:val="23"/>
          <w:szCs w:val="23"/>
        </w:rPr>
      </w:pPr>
    </w:p>
    <w:p w14:paraId="03C626E8" w14:textId="77777777" w:rsidR="007C0F64" w:rsidRPr="007A4A39" w:rsidRDefault="007C0F64" w:rsidP="007C0F64">
      <w:pPr>
        <w:jc w:val="both"/>
        <w:rPr>
          <w:b/>
          <w:sz w:val="23"/>
          <w:szCs w:val="23"/>
        </w:rPr>
      </w:pPr>
      <w:r w:rsidRPr="007A4A39">
        <w:rPr>
          <w:sz w:val="23"/>
          <w:szCs w:val="23"/>
        </w:rPr>
        <w:tab/>
      </w:r>
      <w:r w:rsidRPr="007A4A39">
        <w:rPr>
          <w:sz w:val="23"/>
          <w:szCs w:val="23"/>
        </w:rPr>
        <w:tab/>
      </w:r>
      <w:r w:rsidRPr="007A4A39">
        <w:rPr>
          <w:sz w:val="23"/>
          <w:szCs w:val="23"/>
        </w:rPr>
        <w:tab/>
      </w:r>
      <w:r w:rsidRPr="007A4A39">
        <w:rPr>
          <w:sz w:val="23"/>
          <w:szCs w:val="23"/>
        </w:rPr>
        <w:tab/>
      </w:r>
      <w:r w:rsidRPr="007A4A39">
        <w:rPr>
          <w:sz w:val="23"/>
          <w:szCs w:val="23"/>
        </w:rPr>
        <w:tab/>
      </w:r>
      <w:r w:rsidRPr="007A4A39">
        <w:rPr>
          <w:sz w:val="23"/>
          <w:szCs w:val="23"/>
        </w:rPr>
        <w:tab/>
      </w:r>
      <w:r w:rsidRPr="007A4A39">
        <w:rPr>
          <w:sz w:val="23"/>
          <w:szCs w:val="23"/>
        </w:rPr>
        <w:tab/>
      </w:r>
      <w:r w:rsidRPr="007A4A39">
        <w:rPr>
          <w:sz w:val="23"/>
          <w:szCs w:val="23"/>
        </w:rPr>
        <w:tab/>
      </w:r>
      <w:r w:rsidRPr="007A4A39">
        <w:rPr>
          <w:b/>
          <w:sz w:val="23"/>
          <w:szCs w:val="23"/>
        </w:rPr>
        <w:t xml:space="preserve">Dr. Morvai Gábor s. k.  </w:t>
      </w:r>
    </w:p>
    <w:p w14:paraId="63CF454E" w14:textId="77777777" w:rsidR="007C0F64" w:rsidRPr="007A4A39" w:rsidRDefault="007C0F64" w:rsidP="007C0F64">
      <w:pPr>
        <w:ind w:left="5664" w:firstLine="708"/>
        <w:jc w:val="both"/>
        <w:rPr>
          <w:sz w:val="23"/>
          <w:szCs w:val="23"/>
        </w:rPr>
      </w:pPr>
      <w:r w:rsidRPr="007A4A39">
        <w:rPr>
          <w:sz w:val="23"/>
          <w:szCs w:val="23"/>
        </w:rPr>
        <w:t xml:space="preserve">  jegyző</w:t>
      </w:r>
    </w:p>
    <w:p w14:paraId="21A2B5ED" w14:textId="77777777" w:rsidR="007C0F64" w:rsidRPr="007A4A39" w:rsidRDefault="007C0F64" w:rsidP="007C0F64">
      <w:pPr>
        <w:ind w:left="284"/>
        <w:jc w:val="both"/>
        <w:rPr>
          <w:sz w:val="23"/>
          <w:szCs w:val="23"/>
        </w:rPr>
      </w:pPr>
    </w:p>
    <w:p w14:paraId="37497454" w14:textId="77777777" w:rsidR="00F4468B" w:rsidRDefault="00F4468B"/>
    <w:sectPr w:rsidR="00F4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25"/>
    <w:rsid w:val="00006525"/>
    <w:rsid w:val="007C0F64"/>
    <w:rsid w:val="00F4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AF49-43BF-418A-9C1C-52856C64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2020-06-26T07:31:00Z</dcterms:created>
  <dcterms:modified xsi:type="dcterms:W3CDTF">2020-06-26T07:31:00Z</dcterms:modified>
</cp:coreProperties>
</file>